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90396" w14:textId="7941D3D8" w:rsidR="00BE4B03" w:rsidRDefault="00BE4B03">
      <w:pPr>
        <w:pStyle w:val="BodyText"/>
        <w:spacing w:before="4"/>
        <w:rPr>
          <w:b/>
          <w:sz w:val="7"/>
        </w:rPr>
      </w:pPr>
      <w:bookmarkStart w:id="0" w:name="_Hlk46312294"/>
    </w:p>
    <w:p w14:paraId="78BBE52D" w14:textId="591329EA" w:rsidR="00FD1964" w:rsidRDefault="00FD1964" w:rsidP="00680D00">
      <w:pPr>
        <w:pStyle w:val="Header"/>
        <w:keepLines/>
        <w:tabs>
          <w:tab w:val="clear" w:pos="8838"/>
          <w:tab w:val="right" w:pos="9638"/>
          <w:tab w:val="right" w:pos="10440"/>
          <w:tab w:val="right" w:pos="13323"/>
        </w:tabs>
        <w:rPr>
          <w:rFonts w:ascii="Arial" w:eastAsia="SimSun" w:hAnsi="Arial" w:cs="Arial"/>
          <w:b/>
          <w:sz w:val="24"/>
          <w:szCs w:val="24"/>
          <w:lang w:eastAsia="zh-CN"/>
        </w:rPr>
      </w:pPr>
      <w:bookmarkStart w:id="1" w:name="Title"/>
      <w:bookmarkStart w:id="2" w:name="DocumentFor"/>
      <w:bookmarkEnd w:id="1"/>
      <w:bookmarkEnd w:id="2"/>
      <w:r>
        <w:rPr>
          <w:rFonts w:ascii="Arial" w:hAnsi="Arial" w:cs="Arial"/>
          <w:b/>
          <w:sz w:val="24"/>
          <w:szCs w:val="24"/>
        </w:rPr>
        <w:t>3GPP TSG-RAN WG4 Meeting #</w:t>
      </w:r>
      <w:r>
        <w:t xml:space="preserve"> </w:t>
      </w:r>
      <w:r>
        <w:rPr>
          <w:rFonts w:ascii="Arial" w:hAnsi="Arial" w:cs="Arial"/>
          <w:b/>
          <w:sz w:val="24"/>
          <w:szCs w:val="24"/>
        </w:rPr>
        <w:t>101-</w:t>
      </w:r>
      <w:r w:rsidR="0076308C">
        <w:rPr>
          <w:rFonts w:ascii="Arial" w:hAnsi="Arial" w:cs="Arial"/>
          <w:b/>
          <w:sz w:val="24"/>
          <w:szCs w:val="24"/>
        </w:rPr>
        <w:t>bis-</w:t>
      </w:r>
      <w:r>
        <w:rPr>
          <w:rFonts w:ascii="Arial" w:hAnsi="Arial" w:cs="Arial"/>
          <w:b/>
          <w:sz w:val="24"/>
          <w:szCs w:val="24"/>
        </w:rPr>
        <w:t>e</w:t>
      </w:r>
      <w:r>
        <w:rPr>
          <w:rFonts w:ascii="Arial" w:hAnsi="Arial" w:cs="Arial"/>
          <w:b/>
          <w:sz w:val="24"/>
          <w:szCs w:val="24"/>
        </w:rPr>
        <w:tab/>
      </w:r>
      <w:r w:rsidR="00102FAB">
        <w:rPr>
          <w:rFonts w:ascii="Arial" w:hAnsi="Arial" w:cs="Arial"/>
          <w:b/>
          <w:sz w:val="24"/>
          <w:szCs w:val="24"/>
        </w:rPr>
        <w:tab/>
      </w:r>
      <w:r w:rsidR="00102FAB">
        <w:rPr>
          <w:rFonts w:ascii="Arial" w:hAnsi="Arial" w:cs="Arial"/>
          <w:b/>
          <w:sz w:val="24"/>
          <w:szCs w:val="24"/>
        </w:rPr>
        <w:tab/>
      </w:r>
      <w:r w:rsidR="00102FAB">
        <w:rPr>
          <w:rFonts w:ascii="Arial" w:hAnsi="Arial" w:cs="Arial"/>
          <w:b/>
          <w:sz w:val="24"/>
          <w:szCs w:val="24"/>
        </w:rPr>
        <w:tab/>
      </w:r>
      <w:r>
        <w:rPr>
          <w:rFonts w:ascii="Arial" w:hAnsi="Arial" w:cs="Arial"/>
          <w:b/>
          <w:sz w:val="24"/>
          <w:szCs w:val="24"/>
        </w:rPr>
        <w:t>R4-2</w:t>
      </w:r>
      <w:r w:rsidR="00CA2E7B">
        <w:rPr>
          <w:rFonts w:ascii="Arial" w:hAnsi="Arial" w:cs="Arial"/>
          <w:b/>
          <w:sz w:val="24"/>
          <w:szCs w:val="24"/>
        </w:rPr>
        <w:t>2</w:t>
      </w:r>
      <w:r w:rsidR="00F23FED">
        <w:rPr>
          <w:rFonts w:ascii="Arial" w:hAnsi="Arial" w:cs="Arial"/>
          <w:b/>
          <w:sz w:val="24"/>
          <w:szCs w:val="24"/>
        </w:rPr>
        <w:t>0</w:t>
      </w:r>
      <w:r w:rsidR="00F75550">
        <w:rPr>
          <w:rFonts w:ascii="Arial" w:hAnsi="Arial" w:cs="Arial"/>
          <w:b/>
          <w:sz w:val="24"/>
          <w:szCs w:val="24"/>
        </w:rPr>
        <w:t>1995</w:t>
      </w:r>
    </w:p>
    <w:p w14:paraId="059FF00E" w14:textId="6FEFBBF5" w:rsidR="00EB337A" w:rsidRDefault="00FD1964" w:rsidP="00FD1964">
      <w:pPr>
        <w:rPr>
          <w:rFonts w:ascii="Arial" w:eastAsia="SimSun" w:hAnsi="Arial"/>
          <w:b/>
          <w:sz w:val="24"/>
          <w:szCs w:val="24"/>
          <w:lang w:eastAsia="zh-CN"/>
        </w:rPr>
      </w:pPr>
      <w:r>
        <w:rPr>
          <w:rFonts w:ascii="Arial" w:eastAsia="SimSun" w:hAnsi="Arial"/>
          <w:b/>
          <w:sz w:val="24"/>
          <w:szCs w:val="24"/>
          <w:lang w:eastAsia="zh-CN"/>
        </w:rPr>
        <w:t xml:space="preserve">Electronic Meeting, </w:t>
      </w:r>
      <w:r w:rsidR="0076308C">
        <w:rPr>
          <w:rFonts w:ascii="Arial" w:eastAsia="SimSun" w:hAnsi="Arial"/>
          <w:b/>
          <w:sz w:val="24"/>
          <w:szCs w:val="24"/>
          <w:lang w:eastAsia="zh-CN"/>
        </w:rPr>
        <w:t>January</w:t>
      </w:r>
      <w:r>
        <w:rPr>
          <w:rFonts w:ascii="Arial" w:eastAsia="SimSun" w:hAnsi="Arial"/>
          <w:b/>
          <w:sz w:val="24"/>
          <w:szCs w:val="24"/>
          <w:lang w:eastAsia="zh-CN"/>
        </w:rPr>
        <w:t xml:space="preserve"> 1</w:t>
      </w:r>
      <w:r w:rsidR="0076308C">
        <w:rPr>
          <w:rFonts w:ascii="Arial" w:eastAsia="SimSun" w:hAnsi="Arial"/>
          <w:b/>
          <w:sz w:val="24"/>
          <w:szCs w:val="24"/>
          <w:lang w:eastAsia="zh-CN"/>
        </w:rPr>
        <w:t>7</w:t>
      </w:r>
      <w:r>
        <w:rPr>
          <w:rFonts w:ascii="Arial" w:eastAsia="SimSun" w:hAnsi="Arial"/>
          <w:b/>
          <w:sz w:val="24"/>
          <w:szCs w:val="24"/>
          <w:lang w:eastAsia="zh-CN"/>
        </w:rPr>
        <w:t>-2</w:t>
      </w:r>
      <w:r w:rsidR="0076308C">
        <w:rPr>
          <w:rFonts w:ascii="Arial" w:eastAsia="SimSun" w:hAnsi="Arial"/>
          <w:b/>
          <w:sz w:val="24"/>
          <w:szCs w:val="24"/>
          <w:lang w:eastAsia="zh-CN"/>
        </w:rPr>
        <w:t>5</w:t>
      </w:r>
      <w:r>
        <w:rPr>
          <w:rFonts w:ascii="Arial" w:eastAsia="SimSun" w:hAnsi="Arial"/>
          <w:b/>
          <w:sz w:val="24"/>
          <w:szCs w:val="24"/>
          <w:lang w:eastAsia="zh-CN"/>
        </w:rPr>
        <w:t>, 202</w:t>
      </w:r>
      <w:r w:rsidR="0076308C">
        <w:rPr>
          <w:rFonts w:ascii="Arial" w:eastAsia="SimSun" w:hAnsi="Arial"/>
          <w:b/>
          <w:sz w:val="24"/>
          <w:szCs w:val="24"/>
          <w:lang w:eastAsia="zh-CN"/>
        </w:rPr>
        <w:t>2</w:t>
      </w:r>
    </w:p>
    <w:p w14:paraId="08E8A2A7" w14:textId="77777777" w:rsidR="00FD1964" w:rsidRPr="00EB337A" w:rsidRDefault="00FD1964" w:rsidP="00FD1964">
      <w:pPr>
        <w:rPr>
          <w:rFonts w:ascii="Arial" w:hAnsi="Arial" w:cs="Arial"/>
          <w:b/>
          <w:noProof/>
          <w:sz w:val="24"/>
          <w:szCs w:val="24"/>
        </w:rPr>
      </w:pPr>
    </w:p>
    <w:p w14:paraId="63C90C12" w14:textId="0B632353" w:rsidR="00EB337A" w:rsidRPr="0072093D" w:rsidRDefault="00EB337A" w:rsidP="00EB337A">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32E0F737" w14:textId="6F8F86C6" w:rsidR="00EB337A" w:rsidRPr="0072093D" w:rsidRDefault="00EB337A" w:rsidP="00EB337A">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sidR="00615D19">
        <w:rPr>
          <w:sz w:val="24"/>
          <w:szCs w:val="24"/>
        </w:rPr>
        <w:t>O</w:t>
      </w:r>
      <w:r w:rsidR="00814741">
        <w:rPr>
          <w:sz w:val="24"/>
          <w:szCs w:val="24"/>
        </w:rPr>
        <w:t xml:space="preserve">n </w:t>
      </w:r>
      <w:r w:rsidR="003B1946">
        <w:rPr>
          <w:sz w:val="24"/>
          <w:szCs w:val="24"/>
        </w:rPr>
        <w:t>wider</w:t>
      </w:r>
      <w:r w:rsidR="006579D1">
        <w:rPr>
          <w:sz w:val="24"/>
          <w:szCs w:val="24"/>
        </w:rPr>
        <w:t xml:space="preserve"> CBW </w:t>
      </w:r>
      <w:r w:rsidR="003B1946">
        <w:rPr>
          <w:sz w:val="24"/>
          <w:szCs w:val="24"/>
        </w:rPr>
        <w:t>open issues</w:t>
      </w:r>
    </w:p>
    <w:p w14:paraId="7B78C94D" w14:textId="26F67C91" w:rsidR="00EB337A" w:rsidRPr="0072093D" w:rsidRDefault="00EB337A" w:rsidP="00EB337A">
      <w:pPr>
        <w:rPr>
          <w:sz w:val="24"/>
          <w:szCs w:val="24"/>
        </w:rPr>
      </w:pPr>
      <w:r w:rsidRPr="0072093D">
        <w:rPr>
          <w:b/>
          <w:sz w:val="24"/>
          <w:szCs w:val="24"/>
        </w:rPr>
        <w:t xml:space="preserve">Agenda Item: </w:t>
      </w:r>
      <w:r w:rsidRPr="0072093D">
        <w:rPr>
          <w:b/>
          <w:sz w:val="24"/>
          <w:szCs w:val="24"/>
        </w:rPr>
        <w:tab/>
      </w:r>
      <w:r w:rsidR="0076308C">
        <w:rPr>
          <w:sz w:val="24"/>
          <w:szCs w:val="24"/>
        </w:rPr>
        <w:t>7.</w:t>
      </w:r>
      <w:r w:rsidR="00816DCD">
        <w:rPr>
          <w:sz w:val="24"/>
          <w:szCs w:val="24"/>
        </w:rPr>
        <w:t>2.</w:t>
      </w:r>
      <w:r w:rsidR="003B1946">
        <w:rPr>
          <w:sz w:val="24"/>
          <w:szCs w:val="24"/>
        </w:rPr>
        <w:t>2.</w:t>
      </w:r>
      <w:r w:rsidR="009D6496">
        <w:rPr>
          <w:sz w:val="24"/>
          <w:szCs w:val="24"/>
        </w:rPr>
        <w:t>3</w:t>
      </w:r>
    </w:p>
    <w:p w14:paraId="63CF8462" w14:textId="58111D2B" w:rsidR="00EB337A" w:rsidRPr="0072093D" w:rsidRDefault="00EB337A" w:rsidP="00EB337A">
      <w:pPr>
        <w:rPr>
          <w:sz w:val="24"/>
          <w:szCs w:val="24"/>
        </w:rPr>
      </w:pPr>
      <w:r w:rsidRPr="0072093D">
        <w:rPr>
          <w:b/>
          <w:sz w:val="24"/>
          <w:szCs w:val="24"/>
        </w:rPr>
        <w:t>Document for:</w:t>
      </w:r>
      <w:r w:rsidRPr="0072093D">
        <w:rPr>
          <w:b/>
          <w:sz w:val="24"/>
          <w:szCs w:val="24"/>
        </w:rPr>
        <w:tab/>
      </w:r>
      <w:r w:rsidRPr="00B32BE8">
        <w:rPr>
          <w:sz w:val="24"/>
          <w:szCs w:val="24"/>
        </w:rPr>
        <w:t>Approval</w:t>
      </w:r>
    </w:p>
    <w:p w14:paraId="0D80D7DF" w14:textId="22E630F3" w:rsidR="00EB337A" w:rsidRDefault="00EB337A" w:rsidP="00EB337A">
      <w:pPr>
        <w:rPr>
          <w:rFonts w:ascii="Arial" w:hAnsi="Arial" w:cs="Arial"/>
        </w:rPr>
      </w:pPr>
    </w:p>
    <w:p w14:paraId="6EF0D17B" w14:textId="77777777" w:rsidR="00EB337A" w:rsidRPr="000A1846" w:rsidRDefault="00EB337A" w:rsidP="00EB337A">
      <w:pPr>
        <w:rPr>
          <w:rFonts w:ascii="Arial" w:hAnsi="Arial" w:cs="Arial"/>
        </w:rPr>
      </w:pPr>
    </w:p>
    <w:p w14:paraId="27A14C01" w14:textId="77777777" w:rsidR="00EB337A" w:rsidRPr="009153FC" w:rsidRDefault="00EB337A" w:rsidP="00680D00">
      <w:pPr>
        <w:pStyle w:val="Heading1"/>
        <w:keepNext/>
        <w:keepLines/>
        <w:widowControl/>
        <w:pBdr>
          <w:top w:val="single" w:sz="12" w:space="3" w:color="auto"/>
        </w:pBdr>
        <w:overflowPunct w:val="0"/>
        <w:adjustRightInd w:val="0"/>
        <w:spacing w:before="240" w:after="180"/>
        <w:ind w:left="0"/>
        <w:textAlignment w:val="baseline"/>
        <w:rPr>
          <w:rFonts w:cs="Arial"/>
          <w:sz w:val="32"/>
          <w:szCs w:val="32"/>
        </w:rPr>
      </w:pPr>
      <w:r w:rsidRPr="009153FC">
        <w:rPr>
          <w:rFonts w:cs="Arial"/>
          <w:sz w:val="32"/>
          <w:szCs w:val="32"/>
        </w:rPr>
        <w:t>Introduction</w:t>
      </w:r>
    </w:p>
    <w:p w14:paraId="25642121" w14:textId="30608ED7" w:rsidR="00716645" w:rsidRDefault="00B418F3" w:rsidP="006579D1">
      <w:r>
        <w:t>During</w:t>
      </w:r>
      <w:r w:rsidR="00074BD8" w:rsidRPr="004208DE">
        <w:t xml:space="preserve"> RAN</w:t>
      </w:r>
      <w:r w:rsidR="006579D1">
        <w:t>4</w:t>
      </w:r>
      <w:r w:rsidR="00074BD8" w:rsidRPr="004208DE">
        <w:t>#</w:t>
      </w:r>
      <w:r w:rsidR="006579D1">
        <w:t>101-</w:t>
      </w:r>
      <w:r w:rsidR="00F0232C" w:rsidRPr="004208DE">
        <w:t xml:space="preserve">e </w:t>
      </w:r>
      <w:r w:rsidR="00074BD8" w:rsidRPr="004208DE">
        <w:t>meeting</w:t>
      </w:r>
      <w:r>
        <w:t xml:space="preserve">, </w:t>
      </w:r>
      <w:r w:rsidR="003B1946">
        <w:t xml:space="preserve">TP </w:t>
      </w:r>
      <w:r w:rsidR="00AB61D9">
        <w:t xml:space="preserve">on UE channel filter assumptions </w:t>
      </w:r>
      <w:r w:rsidR="003B1946">
        <w:t xml:space="preserve">in [1] and </w:t>
      </w:r>
      <w:r w:rsidR="00120AA3">
        <w:t>WF</w:t>
      </w:r>
      <w:r w:rsidR="003B1946">
        <w:t xml:space="preserve"> in [2]</w:t>
      </w:r>
      <w:r w:rsidR="00120AA3">
        <w:t xml:space="preserve"> on </w:t>
      </w:r>
      <w:r w:rsidR="003B1946">
        <w:t>wider CBW</w:t>
      </w:r>
      <w:r w:rsidR="00120AA3">
        <w:t xml:space="preserve"> was approved with the following agreements</w:t>
      </w:r>
      <w:r w:rsidR="006579D1">
        <w:t>:</w:t>
      </w:r>
    </w:p>
    <w:p w14:paraId="26AB4817" w14:textId="1BB2A49F" w:rsidR="00120AA3" w:rsidRDefault="00120AA3" w:rsidP="006579D1"/>
    <w:p w14:paraId="6387B023" w14:textId="77777777" w:rsidR="00C00BCE" w:rsidRPr="004324BC" w:rsidRDefault="00C00BCE" w:rsidP="00C00BCE">
      <w:pPr>
        <w:rPr>
          <w:rFonts w:eastAsiaTheme="minorEastAsia"/>
          <w:b/>
          <w:bCs/>
          <w:iCs/>
          <w:u w:val="single"/>
          <w:lang w:eastAsia="zh-CN"/>
        </w:rPr>
      </w:pPr>
      <w:r w:rsidRPr="004324BC">
        <w:rPr>
          <w:rFonts w:eastAsiaTheme="minorEastAsia"/>
          <w:b/>
          <w:bCs/>
          <w:iCs/>
          <w:u w:val="single"/>
          <w:lang w:eastAsia="zh-CN"/>
        </w:rPr>
        <w:t>Applicability</w:t>
      </w:r>
    </w:p>
    <w:p w14:paraId="2F62273A" w14:textId="77777777" w:rsidR="00C00BCE" w:rsidRDefault="00C00BCE" w:rsidP="006579D1"/>
    <w:p w14:paraId="5FFCBA15" w14:textId="77777777" w:rsidR="00C00BCE" w:rsidRPr="00443112" w:rsidRDefault="00C00BCE" w:rsidP="00C00BCE">
      <w:pPr>
        <w:rPr>
          <w:rFonts w:eastAsia="DengXian"/>
          <w:iCs/>
          <w:highlight w:val="green"/>
          <w:lang w:eastAsia="zh-CN"/>
        </w:rPr>
      </w:pPr>
      <w:r w:rsidRPr="00443112">
        <w:rPr>
          <w:rFonts w:eastAsia="DengXian" w:hint="eastAsia"/>
          <w:iCs/>
          <w:highlight w:val="green"/>
          <w:lang w:eastAsia="zh-CN"/>
        </w:rPr>
        <w:t>A</w:t>
      </w:r>
      <w:r w:rsidRPr="00443112">
        <w:rPr>
          <w:rFonts w:eastAsia="DengXian"/>
          <w:iCs/>
          <w:highlight w:val="green"/>
          <w:lang w:eastAsia="zh-CN"/>
        </w:rPr>
        <w:t>greement:</w:t>
      </w:r>
    </w:p>
    <w:p w14:paraId="7D7B9729" w14:textId="6A83E3D0" w:rsidR="00C00BCE" w:rsidRPr="00443112" w:rsidRDefault="00C00BCE" w:rsidP="00C00BCE">
      <w:pPr>
        <w:rPr>
          <w:rFonts w:eastAsiaTheme="minorEastAsia"/>
          <w:iCs/>
          <w:highlight w:val="green"/>
          <w:lang w:eastAsia="zh-CN"/>
        </w:rPr>
      </w:pPr>
      <w:r w:rsidRPr="00443112">
        <w:rPr>
          <w:rFonts w:eastAsiaTheme="minorEastAsia"/>
          <w:iCs/>
          <w:highlight w:val="green"/>
          <w:lang w:eastAsia="zh-CN"/>
        </w:rPr>
        <w:t xml:space="preserve">Based upon analysis </w:t>
      </w:r>
      <w:r w:rsidRPr="00443112">
        <w:rPr>
          <w:rFonts w:eastAsiaTheme="minorEastAsia"/>
          <w:iCs/>
          <w:highlight w:val="green"/>
          <w:lang w:eastAsia="zh-CN"/>
        </w:rPr>
        <w:fldChar w:fldCharType="begin"/>
      </w:r>
      <w:r w:rsidRPr="00443112">
        <w:rPr>
          <w:rFonts w:eastAsiaTheme="minorEastAsia"/>
          <w:iCs/>
          <w:highlight w:val="green"/>
          <w:lang w:eastAsia="zh-CN"/>
        </w:rPr>
        <w:instrText xml:space="preserve"> REF _Ref87264524 \r \h </w:instrText>
      </w:r>
      <w:r>
        <w:rPr>
          <w:rFonts w:eastAsiaTheme="minorEastAsia"/>
          <w:iCs/>
          <w:highlight w:val="green"/>
          <w:lang w:eastAsia="zh-CN"/>
        </w:rPr>
        <w:instrText xml:space="preserve"> \* MERGEFORMAT </w:instrText>
      </w:r>
      <w:r w:rsidRPr="00443112">
        <w:rPr>
          <w:rFonts w:eastAsiaTheme="minorEastAsia"/>
          <w:iCs/>
          <w:highlight w:val="green"/>
          <w:lang w:eastAsia="zh-CN"/>
        </w:rPr>
      </w:r>
      <w:r w:rsidRPr="00443112">
        <w:rPr>
          <w:rFonts w:eastAsiaTheme="minorEastAsia"/>
          <w:iCs/>
          <w:highlight w:val="green"/>
          <w:lang w:eastAsia="zh-CN"/>
        </w:rPr>
        <w:fldChar w:fldCharType="separate"/>
      </w:r>
      <w:r w:rsidRPr="00443112">
        <w:rPr>
          <w:rFonts w:eastAsiaTheme="minorEastAsia"/>
          <w:iCs/>
          <w:highlight w:val="green"/>
          <w:lang w:eastAsia="zh-CN"/>
        </w:rPr>
        <w:t>[1]</w:t>
      </w:r>
      <w:r w:rsidRPr="00443112">
        <w:rPr>
          <w:rFonts w:eastAsiaTheme="minorEastAsia"/>
          <w:iCs/>
          <w:highlight w:val="green"/>
          <w:lang w:eastAsia="zh-CN"/>
        </w:rPr>
        <w:fldChar w:fldCharType="end"/>
      </w:r>
      <w:r w:rsidRPr="00443112">
        <w:rPr>
          <w:rFonts w:eastAsiaTheme="minorEastAsia"/>
          <w:iCs/>
          <w:highlight w:val="green"/>
          <w:lang w:eastAsia="zh-CN"/>
        </w:rPr>
        <w:fldChar w:fldCharType="begin"/>
      </w:r>
      <w:r w:rsidRPr="00443112">
        <w:rPr>
          <w:rFonts w:eastAsiaTheme="minorEastAsia"/>
          <w:iCs/>
          <w:highlight w:val="green"/>
          <w:lang w:eastAsia="zh-CN"/>
        </w:rPr>
        <w:instrText xml:space="preserve"> REF _Ref87264528 \r \h </w:instrText>
      </w:r>
      <w:r>
        <w:rPr>
          <w:rFonts w:eastAsiaTheme="minorEastAsia"/>
          <w:iCs/>
          <w:highlight w:val="green"/>
          <w:lang w:eastAsia="zh-CN"/>
        </w:rPr>
        <w:instrText xml:space="preserve"> \* MERGEFORMAT </w:instrText>
      </w:r>
      <w:r w:rsidRPr="00443112">
        <w:rPr>
          <w:rFonts w:eastAsiaTheme="minorEastAsia"/>
          <w:iCs/>
          <w:highlight w:val="green"/>
          <w:lang w:eastAsia="zh-CN"/>
        </w:rPr>
      </w:r>
      <w:r w:rsidRPr="00443112">
        <w:rPr>
          <w:rFonts w:eastAsiaTheme="minorEastAsia"/>
          <w:iCs/>
          <w:highlight w:val="green"/>
          <w:lang w:eastAsia="zh-CN"/>
        </w:rPr>
        <w:fldChar w:fldCharType="separate"/>
      </w:r>
      <w:r w:rsidRPr="00443112">
        <w:rPr>
          <w:rFonts w:eastAsiaTheme="minorEastAsia"/>
          <w:iCs/>
          <w:highlight w:val="green"/>
          <w:lang w:eastAsia="zh-CN"/>
        </w:rPr>
        <w:t>[2]</w:t>
      </w:r>
      <w:r w:rsidRPr="00443112">
        <w:rPr>
          <w:rFonts w:eastAsiaTheme="minorEastAsia"/>
          <w:iCs/>
          <w:highlight w:val="green"/>
          <w:lang w:eastAsia="zh-CN"/>
        </w:rPr>
        <w:fldChar w:fldCharType="end"/>
      </w:r>
      <w:r w:rsidRPr="00443112">
        <w:rPr>
          <w:rFonts w:eastAsiaTheme="minorEastAsia"/>
          <w:iCs/>
          <w:highlight w:val="green"/>
          <w:lang w:eastAsia="zh-CN"/>
        </w:rPr>
        <w:t xml:space="preserve"> it is common understanding that there is some performance impact if no dedicated filters are applied on UE or </w:t>
      </w:r>
      <w:proofErr w:type="spellStart"/>
      <w:r w:rsidRPr="00443112">
        <w:rPr>
          <w:rFonts w:eastAsiaTheme="minorEastAsia"/>
          <w:iCs/>
          <w:highlight w:val="green"/>
          <w:lang w:eastAsia="zh-CN"/>
        </w:rPr>
        <w:t>gNB</w:t>
      </w:r>
      <w:proofErr w:type="spellEnd"/>
      <w:r w:rsidRPr="00443112">
        <w:rPr>
          <w:rFonts w:eastAsiaTheme="minorEastAsia"/>
          <w:iCs/>
          <w:highlight w:val="green"/>
          <w:lang w:eastAsia="zh-CN"/>
        </w:rPr>
        <w:t xml:space="preserve"> side for </w:t>
      </w:r>
      <w:proofErr w:type="spellStart"/>
      <w:r w:rsidRPr="00443112">
        <w:rPr>
          <w:rFonts w:eastAsiaTheme="minorEastAsia"/>
          <w:iCs/>
          <w:highlight w:val="green"/>
          <w:lang w:eastAsia="zh-CN"/>
        </w:rPr>
        <w:t>widerCBW</w:t>
      </w:r>
      <w:proofErr w:type="spellEnd"/>
      <w:r w:rsidRPr="00443112">
        <w:rPr>
          <w:rFonts w:eastAsiaTheme="minorEastAsia"/>
          <w:iCs/>
          <w:highlight w:val="green"/>
          <w:lang w:eastAsia="zh-CN"/>
        </w:rPr>
        <w:t xml:space="preserve"> approach. There are two possible candidate solutions on applying the </w:t>
      </w:r>
      <w:proofErr w:type="spellStart"/>
      <w:r w:rsidRPr="00443112">
        <w:rPr>
          <w:rFonts w:eastAsiaTheme="minorEastAsia"/>
          <w:iCs/>
          <w:highlight w:val="green"/>
          <w:lang w:eastAsia="zh-CN"/>
        </w:rPr>
        <w:t>widerCBW</w:t>
      </w:r>
      <w:proofErr w:type="spellEnd"/>
      <w:r w:rsidRPr="00443112">
        <w:rPr>
          <w:rFonts w:eastAsiaTheme="minorEastAsia"/>
          <w:iCs/>
          <w:highlight w:val="green"/>
          <w:lang w:eastAsia="zh-CN"/>
        </w:rPr>
        <w:t xml:space="preserve"> solution.</w:t>
      </w:r>
    </w:p>
    <w:p w14:paraId="0962F071" w14:textId="77777777" w:rsidR="00C00BCE" w:rsidRPr="00443112" w:rsidRDefault="00C00BCE" w:rsidP="00C00BCE">
      <w:pPr>
        <w:pStyle w:val="ListParagraph"/>
        <w:widowControl/>
        <w:numPr>
          <w:ilvl w:val="0"/>
          <w:numId w:val="34"/>
        </w:numPr>
        <w:overflowPunct w:val="0"/>
        <w:adjustRightInd w:val="0"/>
        <w:spacing w:after="180"/>
        <w:textAlignment w:val="baseline"/>
        <w:rPr>
          <w:rFonts w:eastAsiaTheme="minorEastAsia"/>
          <w:iCs/>
          <w:highlight w:val="green"/>
          <w:lang w:eastAsia="zh-CN"/>
        </w:rPr>
      </w:pPr>
      <w:r w:rsidRPr="00443112">
        <w:rPr>
          <w:rFonts w:eastAsiaTheme="minorEastAsia"/>
          <w:iCs/>
          <w:highlight w:val="green"/>
          <w:lang w:eastAsia="zh-CN"/>
        </w:rPr>
        <w:t xml:space="preserve">Document scenario limitations (e.g. collocated scenarios only) of the </w:t>
      </w:r>
      <w:proofErr w:type="spellStart"/>
      <w:r w:rsidRPr="00443112">
        <w:rPr>
          <w:rFonts w:eastAsiaTheme="minorEastAsia"/>
          <w:iCs/>
          <w:highlight w:val="green"/>
          <w:lang w:eastAsia="zh-CN"/>
        </w:rPr>
        <w:t>widerCBW</w:t>
      </w:r>
      <w:proofErr w:type="spellEnd"/>
      <w:r w:rsidRPr="00443112">
        <w:rPr>
          <w:rFonts w:eastAsiaTheme="minorEastAsia"/>
          <w:iCs/>
          <w:highlight w:val="green"/>
          <w:lang w:eastAsia="zh-CN"/>
        </w:rPr>
        <w:t xml:space="preserve"> approach without dedicated filters on UE/</w:t>
      </w:r>
      <w:proofErr w:type="spellStart"/>
      <w:r w:rsidRPr="00443112">
        <w:rPr>
          <w:rFonts w:eastAsiaTheme="minorEastAsia"/>
          <w:iCs/>
          <w:highlight w:val="green"/>
          <w:lang w:eastAsia="zh-CN"/>
        </w:rPr>
        <w:t>gNB</w:t>
      </w:r>
      <w:proofErr w:type="spellEnd"/>
      <w:r w:rsidRPr="00443112">
        <w:rPr>
          <w:rFonts w:eastAsiaTheme="minorEastAsia"/>
          <w:iCs/>
          <w:highlight w:val="green"/>
          <w:lang w:eastAsia="zh-CN"/>
        </w:rPr>
        <w:t xml:space="preserve">.  </w:t>
      </w:r>
    </w:p>
    <w:p w14:paraId="33AECBEF" w14:textId="77777777" w:rsidR="00C00BCE" w:rsidRPr="00443112" w:rsidRDefault="00C00BCE" w:rsidP="00C00BCE">
      <w:pPr>
        <w:pStyle w:val="ListParagraph"/>
        <w:widowControl/>
        <w:numPr>
          <w:ilvl w:val="0"/>
          <w:numId w:val="34"/>
        </w:numPr>
        <w:overflowPunct w:val="0"/>
        <w:adjustRightInd w:val="0"/>
        <w:spacing w:after="180"/>
        <w:textAlignment w:val="baseline"/>
        <w:rPr>
          <w:rFonts w:eastAsiaTheme="minorEastAsia"/>
          <w:iCs/>
          <w:highlight w:val="green"/>
          <w:lang w:eastAsia="zh-CN"/>
        </w:rPr>
      </w:pPr>
      <w:r w:rsidRPr="00443112">
        <w:rPr>
          <w:rFonts w:eastAsiaTheme="minorEastAsia"/>
          <w:iCs/>
          <w:highlight w:val="green"/>
          <w:lang w:eastAsia="zh-CN"/>
        </w:rPr>
        <w:t xml:space="preserve">Document and agree the need for new dedicated </w:t>
      </w:r>
      <w:proofErr w:type="spellStart"/>
      <w:r w:rsidRPr="00443112">
        <w:rPr>
          <w:rFonts w:eastAsiaTheme="minorEastAsia"/>
          <w:iCs/>
          <w:highlight w:val="green"/>
          <w:lang w:eastAsia="zh-CN"/>
        </w:rPr>
        <w:t>gNB</w:t>
      </w:r>
      <w:proofErr w:type="spellEnd"/>
      <w:r w:rsidRPr="00443112">
        <w:rPr>
          <w:rFonts w:eastAsiaTheme="minorEastAsia"/>
          <w:iCs/>
          <w:highlight w:val="green"/>
          <w:lang w:eastAsia="zh-CN"/>
        </w:rPr>
        <w:t xml:space="preserve"> channel filters are required for this method to be work, if needed.</w:t>
      </w:r>
    </w:p>
    <w:p w14:paraId="53D26218" w14:textId="77777777" w:rsidR="00C00BCE" w:rsidRDefault="00C00BCE" w:rsidP="00C00BCE">
      <w:pPr>
        <w:rPr>
          <w:rFonts w:eastAsiaTheme="minorEastAsia"/>
          <w:iCs/>
          <w:lang w:eastAsia="zh-CN"/>
        </w:rPr>
      </w:pPr>
      <w:r w:rsidRPr="00443112">
        <w:rPr>
          <w:rFonts w:eastAsiaTheme="minorEastAsia"/>
          <w:iCs/>
          <w:highlight w:val="green"/>
          <w:lang w:eastAsia="zh-CN"/>
        </w:rPr>
        <w:t>Companies are encouraged to bring text proposals for next meeting to capture either or both solutions in TR.</w:t>
      </w:r>
    </w:p>
    <w:p w14:paraId="490A1D7E" w14:textId="77777777" w:rsidR="00C00BCE" w:rsidRDefault="00C00BCE" w:rsidP="00C00BCE">
      <w:pPr>
        <w:rPr>
          <w:rFonts w:eastAsia="DengXian"/>
          <w:iCs/>
          <w:lang w:eastAsia="zh-CN"/>
        </w:rPr>
      </w:pPr>
    </w:p>
    <w:p w14:paraId="241A3E65" w14:textId="77777777" w:rsidR="00C00BCE" w:rsidRPr="005C62AC" w:rsidRDefault="00C00BCE" w:rsidP="00C00BCE">
      <w:pPr>
        <w:rPr>
          <w:rFonts w:eastAsia="DengXian"/>
          <w:iCs/>
          <w:highlight w:val="green"/>
          <w:lang w:eastAsia="zh-CN"/>
        </w:rPr>
      </w:pPr>
      <w:r w:rsidRPr="005C62AC">
        <w:rPr>
          <w:rFonts w:eastAsia="DengXian" w:hint="eastAsia"/>
          <w:iCs/>
          <w:highlight w:val="green"/>
          <w:lang w:eastAsia="zh-CN"/>
        </w:rPr>
        <w:t>A</w:t>
      </w:r>
      <w:r w:rsidRPr="005C62AC">
        <w:rPr>
          <w:rFonts w:eastAsia="DengXian"/>
          <w:iCs/>
          <w:highlight w:val="green"/>
          <w:lang w:eastAsia="zh-CN"/>
        </w:rPr>
        <w:t>greement:</w:t>
      </w:r>
    </w:p>
    <w:p w14:paraId="1DD87772" w14:textId="4385F52C" w:rsidR="00C00BCE" w:rsidRDefault="00C00BCE" w:rsidP="00C00BCE">
      <w:pPr>
        <w:rPr>
          <w:color w:val="242424"/>
          <w:shd w:val="clear" w:color="auto" w:fill="FFFFFF"/>
        </w:rPr>
      </w:pPr>
      <w:proofErr w:type="spellStart"/>
      <w:r w:rsidRPr="005C62AC">
        <w:rPr>
          <w:color w:val="242424"/>
          <w:highlight w:val="green"/>
          <w:shd w:val="clear" w:color="auto" w:fill="FFFFFF"/>
        </w:rPr>
        <w:t>Analyse</w:t>
      </w:r>
      <w:proofErr w:type="spellEnd"/>
      <w:r w:rsidRPr="005C62AC">
        <w:rPr>
          <w:color w:val="242424"/>
          <w:highlight w:val="green"/>
          <w:shd w:val="clear" w:color="auto" w:fill="FFFFFF"/>
        </w:rPr>
        <w:t xml:space="preserve"> resulting performance (e.g. in terms of the ACS at which throughput is ≥ 95 % of the maximum</w:t>
      </w:r>
      <w:r w:rsidR="008038F7">
        <w:rPr>
          <w:color w:val="242424"/>
          <w:highlight w:val="green"/>
          <w:shd w:val="clear" w:color="auto" w:fill="FFFFFF"/>
        </w:rPr>
        <w:t xml:space="preserve"> </w:t>
      </w:r>
      <w:r w:rsidRPr="005C62AC">
        <w:rPr>
          <w:color w:val="242424"/>
          <w:highlight w:val="green"/>
          <w:shd w:val="clear" w:color="auto" w:fill="FFFFFF"/>
        </w:rPr>
        <w:t>throughput of the reference measurement channel or the actual performance at the given ACS) for the case when the UE filter is set to the</w:t>
      </w:r>
      <w:r w:rsidR="008038F7">
        <w:rPr>
          <w:color w:val="242424"/>
          <w:highlight w:val="green"/>
          <w:shd w:val="clear" w:color="auto" w:fill="FFFFFF"/>
        </w:rPr>
        <w:t xml:space="preserve"> </w:t>
      </w:r>
      <w:proofErr w:type="spellStart"/>
      <w:r w:rsidRPr="005C62AC">
        <w:rPr>
          <w:rStyle w:val="Strong"/>
          <w:color w:val="242424"/>
          <w:highlight w:val="green"/>
          <w:shd w:val="clear" w:color="auto" w:fill="FFFFFF"/>
        </w:rPr>
        <w:t>widerCBW</w:t>
      </w:r>
      <w:proofErr w:type="spellEnd"/>
      <w:r w:rsidR="008038F7">
        <w:rPr>
          <w:color w:val="242424"/>
          <w:highlight w:val="green"/>
          <w:shd w:val="clear" w:color="auto" w:fill="FFFFFF"/>
        </w:rPr>
        <w:t xml:space="preserve"> </w:t>
      </w:r>
      <w:proofErr w:type="spellStart"/>
      <w:r w:rsidRPr="005C62AC">
        <w:rPr>
          <w:color w:val="242424"/>
          <w:highlight w:val="green"/>
          <w:shd w:val="clear" w:color="auto" w:fill="FFFFFF"/>
        </w:rPr>
        <w:t>signalled</w:t>
      </w:r>
      <w:proofErr w:type="spellEnd"/>
      <w:r w:rsidRPr="005C62AC">
        <w:rPr>
          <w:color w:val="242424"/>
          <w:highlight w:val="green"/>
          <w:shd w:val="clear" w:color="auto" w:fill="FFFFFF"/>
        </w:rPr>
        <w:t xml:space="preserve"> by the network in presence of the blocker next to the wanted signal.</w:t>
      </w:r>
      <w:r w:rsidR="008038F7">
        <w:rPr>
          <w:color w:val="242424"/>
          <w:highlight w:val="green"/>
          <w:shd w:val="clear" w:color="auto" w:fill="FFFFFF"/>
        </w:rPr>
        <w:t xml:space="preserve"> </w:t>
      </w:r>
      <w:r w:rsidRPr="005C62AC">
        <w:rPr>
          <w:color w:val="242424"/>
          <w:highlight w:val="green"/>
          <w:shd w:val="clear" w:color="auto" w:fill="FFFFFF"/>
        </w:rPr>
        <w:t>Further details related to expected analysis are provided in [5] item 4) and can be considered for the next meeting.</w:t>
      </w:r>
    </w:p>
    <w:p w14:paraId="7A9CEFBC" w14:textId="77777777" w:rsidR="00C00BCE" w:rsidRDefault="00C00BCE" w:rsidP="00C00BCE">
      <w:pPr>
        <w:rPr>
          <w:rFonts w:eastAsiaTheme="minorEastAsia"/>
          <w:b/>
          <w:bCs/>
          <w:iCs/>
          <w:u w:val="single"/>
          <w:lang w:eastAsia="zh-CN"/>
        </w:rPr>
      </w:pPr>
    </w:p>
    <w:p w14:paraId="29E2F586" w14:textId="6B06B00E" w:rsidR="00C00BCE" w:rsidRDefault="00C00BCE" w:rsidP="00C00BCE">
      <w:pPr>
        <w:rPr>
          <w:rFonts w:eastAsiaTheme="minorEastAsia"/>
          <w:b/>
          <w:bCs/>
          <w:iCs/>
          <w:u w:val="single"/>
          <w:lang w:eastAsia="zh-CN"/>
        </w:rPr>
      </w:pPr>
      <w:r>
        <w:rPr>
          <w:rFonts w:eastAsiaTheme="minorEastAsia"/>
          <w:b/>
          <w:bCs/>
          <w:iCs/>
          <w:u w:val="single"/>
          <w:lang w:eastAsia="zh-CN"/>
        </w:rPr>
        <w:t>Channel bandwidth Alignment</w:t>
      </w:r>
    </w:p>
    <w:p w14:paraId="02F1CE08" w14:textId="77777777" w:rsidR="00C00BCE" w:rsidRDefault="00C00BCE" w:rsidP="00C00BCE">
      <w:pPr>
        <w:rPr>
          <w:rFonts w:eastAsiaTheme="minorEastAsia"/>
          <w:iCs/>
          <w:lang w:eastAsia="zh-CN"/>
        </w:rPr>
      </w:pPr>
      <w:r>
        <w:rPr>
          <w:rFonts w:eastAsiaTheme="minorEastAsia"/>
          <w:iCs/>
          <w:lang w:eastAsia="zh-CN"/>
        </w:rPr>
        <w:t>Following options were down selected from discussions:</w:t>
      </w:r>
    </w:p>
    <w:p w14:paraId="1179ACCD" w14:textId="77777777" w:rsidR="00C00BCE" w:rsidRPr="00F51DA1" w:rsidRDefault="00C00BCE" w:rsidP="00C00BCE">
      <w:pPr>
        <w:rPr>
          <w:rFonts w:eastAsiaTheme="minorEastAsia"/>
          <w:iCs/>
          <w:lang w:eastAsia="zh-CN"/>
        </w:rPr>
      </w:pPr>
      <w:r w:rsidRPr="00F51DA1">
        <w:rPr>
          <w:rFonts w:eastAsiaTheme="minorEastAsia"/>
          <w:iCs/>
          <w:lang w:eastAsia="zh-CN"/>
        </w:rPr>
        <w:t xml:space="preserve">Option 3: </w:t>
      </w:r>
      <w:proofErr w:type="spellStart"/>
      <w:r w:rsidRPr="00F51DA1">
        <w:rPr>
          <w:rFonts w:eastAsiaTheme="minorEastAsia"/>
          <w:iCs/>
          <w:lang w:eastAsia="zh-CN"/>
        </w:rPr>
        <w:t>smallerCBW</w:t>
      </w:r>
      <w:proofErr w:type="spellEnd"/>
      <w:r w:rsidRPr="00F51DA1">
        <w:rPr>
          <w:rFonts w:eastAsiaTheme="minorEastAsia"/>
          <w:iCs/>
          <w:lang w:eastAsia="zh-CN"/>
        </w:rPr>
        <w:t xml:space="preserve"> and </w:t>
      </w:r>
      <w:proofErr w:type="spellStart"/>
      <w:r w:rsidRPr="00F51DA1">
        <w:rPr>
          <w:rFonts w:eastAsiaTheme="minorEastAsia"/>
          <w:iCs/>
          <w:lang w:eastAsia="zh-CN"/>
        </w:rPr>
        <w:t>widerCBW</w:t>
      </w:r>
      <w:proofErr w:type="spellEnd"/>
      <w:r w:rsidRPr="00F51DA1">
        <w:rPr>
          <w:rFonts w:eastAsiaTheme="minorEastAsia"/>
          <w:iCs/>
          <w:lang w:eastAsia="zh-CN"/>
        </w:rPr>
        <w:t xml:space="preserve"> placed on lowest edge </w:t>
      </w:r>
    </w:p>
    <w:p w14:paraId="03E6E82E" w14:textId="77777777" w:rsidR="00C00BCE" w:rsidRPr="00F51DA1" w:rsidRDefault="00C00BCE" w:rsidP="00C00BCE">
      <w:pPr>
        <w:rPr>
          <w:rFonts w:eastAsiaTheme="minorEastAsia"/>
          <w:iCs/>
          <w:lang w:eastAsia="zh-CN"/>
        </w:rPr>
      </w:pPr>
      <w:r w:rsidRPr="00F51DA1">
        <w:rPr>
          <w:rFonts w:eastAsiaTheme="minorEastAsia"/>
          <w:iCs/>
          <w:lang w:eastAsia="zh-CN"/>
        </w:rPr>
        <w:t>Option 4:</w:t>
      </w:r>
      <w:r w:rsidRPr="001B72AD">
        <w:t xml:space="preserve"> </w:t>
      </w:r>
      <w:r w:rsidRPr="00F51DA1">
        <w:rPr>
          <w:rFonts w:eastAsiaTheme="minorEastAsia"/>
          <w:iCs/>
          <w:lang w:eastAsia="zh-CN"/>
        </w:rPr>
        <w:t>Leave up to deployment when align left/right when co-located scenarios</w:t>
      </w:r>
    </w:p>
    <w:p w14:paraId="4C65DD90" w14:textId="77777777" w:rsidR="00C00BCE" w:rsidRPr="00F51DA1" w:rsidRDefault="00C00BCE" w:rsidP="00C00BCE">
      <w:pPr>
        <w:rPr>
          <w:rFonts w:eastAsiaTheme="minorEastAsia"/>
          <w:iCs/>
          <w:lang w:eastAsia="zh-CN"/>
        </w:rPr>
      </w:pPr>
      <w:r w:rsidRPr="00F51DA1">
        <w:rPr>
          <w:rFonts w:eastAsiaTheme="minorEastAsia"/>
          <w:iCs/>
          <w:lang w:eastAsia="zh-CN"/>
        </w:rPr>
        <w:t>Option 5: As an extension to Option 4 the network shall provide assistance to the UE on the blocker location and adjust available PRBs by means of scheduling of UE</w:t>
      </w:r>
    </w:p>
    <w:p w14:paraId="7AF1C7A2" w14:textId="77777777" w:rsidR="00C00BCE" w:rsidRDefault="00C00BCE" w:rsidP="00C00BCE">
      <w:pPr>
        <w:rPr>
          <w:rFonts w:eastAsiaTheme="minorEastAsia"/>
          <w:lang w:eastAsia="zh-CN"/>
        </w:rPr>
      </w:pPr>
      <w:r w:rsidRPr="00F51DA1">
        <w:rPr>
          <w:rFonts w:eastAsiaTheme="minorEastAsia"/>
          <w:lang w:eastAsia="zh-CN"/>
        </w:rPr>
        <w:t xml:space="preserve">Option 6: </w:t>
      </w:r>
      <w:r w:rsidRPr="00F51DA1">
        <w:rPr>
          <w:rFonts w:eastAsiaTheme="minorEastAsia"/>
          <w:iCs/>
          <w:lang w:eastAsia="zh-CN"/>
        </w:rPr>
        <w:t xml:space="preserve">As an extension to Option 4 </w:t>
      </w:r>
      <w:r w:rsidRPr="00F51DA1">
        <w:rPr>
          <w:rFonts w:eastAsiaTheme="minorEastAsia"/>
          <w:lang w:eastAsia="zh-CN"/>
        </w:rPr>
        <w:t xml:space="preserve">UE channel bandwidth can be shifted </w:t>
      </w:r>
      <w:r>
        <w:rPr>
          <w:rFonts w:eastAsiaTheme="minorEastAsia"/>
          <w:lang w:eastAsia="zh-CN"/>
        </w:rPr>
        <w:t xml:space="preserve">center, </w:t>
      </w:r>
      <w:r w:rsidRPr="00F51DA1">
        <w:rPr>
          <w:rFonts w:eastAsiaTheme="minorEastAsia"/>
          <w:lang w:eastAsia="zh-CN"/>
        </w:rPr>
        <w:t>right or left under the assistance of NW. Also, the available PRBs can be adjusted by means of scheduling.</w:t>
      </w:r>
    </w:p>
    <w:p w14:paraId="28848864" w14:textId="77777777" w:rsidR="00C00BCE" w:rsidRPr="00443112" w:rsidRDefault="00C00BCE" w:rsidP="00C00BCE">
      <w:pPr>
        <w:rPr>
          <w:rFonts w:ascii="DengXian" w:eastAsia="DengXian" w:hAnsi="DengXian"/>
          <w:b/>
          <w:iCs/>
          <w:highlight w:val="green"/>
          <w:lang w:eastAsia="zh-CN"/>
        </w:rPr>
      </w:pPr>
      <w:r w:rsidRPr="00443112">
        <w:rPr>
          <w:rFonts w:ascii="DengXian" w:eastAsia="DengXian" w:hAnsi="DengXian" w:hint="eastAsia"/>
          <w:b/>
          <w:iCs/>
          <w:highlight w:val="green"/>
          <w:lang w:eastAsia="zh-CN"/>
        </w:rPr>
        <w:t>A</w:t>
      </w:r>
      <w:r w:rsidRPr="00443112">
        <w:rPr>
          <w:rFonts w:ascii="DengXian" w:eastAsia="DengXian" w:hAnsi="DengXian"/>
          <w:b/>
          <w:iCs/>
          <w:highlight w:val="green"/>
          <w:lang w:eastAsia="zh-CN"/>
        </w:rPr>
        <w:t xml:space="preserve">greement: </w:t>
      </w:r>
    </w:p>
    <w:p w14:paraId="7F712596" w14:textId="77777777" w:rsidR="00C00BCE" w:rsidRPr="00443112" w:rsidRDefault="00C00BCE" w:rsidP="00C00BCE">
      <w:pPr>
        <w:pStyle w:val="ListParagraph"/>
        <w:widowControl/>
        <w:numPr>
          <w:ilvl w:val="0"/>
          <w:numId w:val="35"/>
        </w:numPr>
        <w:autoSpaceDE/>
        <w:autoSpaceDN/>
        <w:spacing w:after="180"/>
        <w:contextualSpacing/>
        <w:rPr>
          <w:rFonts w:ascii="DengXian" w:eastAsia="DengXian" w:hAnsi="DengXian"/>
          <w:b/>
          <w:iCs/>
          <w:highlight w:val="green"/>
          <w:lang w:eastAsia="zh-CN"/>
        </w:rPr>
      </w:pPr>
      <w:r w:rsidRPr="00443112">
        <w:rPr>
          <w:rFonts w:ascii="DengXian" w:eastAsia="DengXian" w:hAnsi="DengXian"/>
          <w:b/>
          <w:iCs/>
          <w:highlight w:val="green"/>
          <w:lang w:eastAsia="zh-CN"/>
        </w:rPr>
        <w:t>Use option 4 as baseline. If issue is identified, option 5 and/or option 6 can be considered.</w:t>
      </w:r>
    </w:p>
    <w:p w14:paraId="2D3D75F5" w14:textId="77777777" w:rsidR="00C00BCE" w:rsidRPr="00D94C33" w:rsidRDefault="00C00BCE" w:rsidP="00C00BCE">
      <w:pPr>
        <w:rPr>
          <w:rFonts w:eastAsiaTheme="minorEastAsia"/>
          <w:sz w:val="18"/>
          <w:szCs w:val="18"/>
          <w:lang w:eastAsia="zh-CN"/>
        </w:rPr>
      </w:pPr>
    </w:p>
    <w:p w14:paraId="62B221EE" w14:textId="77777777" w:rsidR="00120AA3" w:rsidRDefault="00120AA3" w:rsidP="006579D1"/>
    <w:p w14:paraId="3FDD8411" w14:textId="1B7E52B5" w:rsidR="008B7A9F" w:rsidRPr="00680D00" w:rsidRDefault="00AB61D9" w:rsidP="006579D1">
      <w:pPr>
        <w:rPr>
          <w:iCs/>
        </w:rPr>
      </w:pPr>
      <w:r>
        <w:t xml:space="preserve">As indicated in the TR 38.844, the level of ACS/blocking degradation as well as overall performance of this method is still unclear. </w:t>
      </w:r>
      <w:r w:rsidR="008B7A9F">
        <w:t xml:space="preserve">This document provides </w:t>
      </w:r>
      <w:r w:rsidR="00213D2B">
        <w:t xml:space="preserve">a </w:t>
      </w:r>
      <w:r w:rsidR="00586A8F">
        <w:t>few observations and proposals to be taken into account for this method</w:t>
      </w:r>
      <w:r w:rsidR="008B7A9F">
        <w:t>.</w:t>
      </w:r>
    </w:p>
    <w:p w14:paraId="1C7A7FD3" w14:textId="5F6FB93D" w:rsidR="00EB337A" w:rsidRPr="009153FC" w:rsidRDefault="009153FC" w:rsidP="00680D00">
      <w:pPr>
        <w:pStyle w:val="Heading1"/>
        <w:keepNext/>
        <w:keepLines/>
        <w:widowControl/>
        <w:pBdr>
          <w:top w:val="single" w:sz="12" w:space="3" w:color="auto"/>
        </w:pBdr>
        <w:overflowPunct w:val="0"/>
        <w:adjustRightInd w:val="0"/>
        <w:spacing w:before="240" w:after="180"/>
        <w:ind w:left="0"/>
        <w:textAlignment w:val="baseline"/>
        <w:rPr>
          <w:rFonts w:cs="Arial"/>
          <w:sz w:val="32"/>
          <w:szCs w:val="32"/>
        </w:rPr>
      </w:pPr>
      <w:r>
        <w:rPr>
          <w:rFonts w:cs="Arial"/>
          <w:sz w:val="32"/>
          <w:szCs w:val="32"/>
        </w:rPr>
        <w:t>Discussion</w:t>
      </w:r>
    </w:p>
    <w:bookmarkEnd w:id="0"/>
    <w:p w14:paraId="20348DD7" w14:textId="7441F068" w:rsidR="0016621B" w:rsidRDefault="00586A8F" w:rsidP="003E4071">
      <w:r>
        <w:t xml:space="preserve">Two possible candidate solutions on applying the </w:t>
      </w:r>
      <w:proofErr w:type="spellStart"/>
      <w:r>
        <w:t>widerCBW</w:t>
      </w:r>
      <w:proofErr w:type="spellEnd"/>
      <w:r>
        <w:t xml:space="preserve"> solution were considered in [2]:</w:t>
      </w:r>
    </w:p>
    <w:p w14:paraId="6EBD0A45" w14:textId="653FF406" w:rsidR="00586A8F" w:rsidRDefault="00586A8F" w:rsidP="003E4071"/>
    <w:p w14:paraId="3C542093" w14:textId="77777777" w:rsidR="00586A8F" w:rsidRPr="00586A8F" w:rsidRDefault="00586A8F" w:rsidP="00586A8F">
      <w:pPr>
        <w:pStyle w:val="ListParagraph"/>
        <w:widowControl/>
        <w:numPr>
          <w:ilvl w:val="0"/>
          <w:numId w:val="36"/>
        </w:numPr>
        <w:overflowPunct w:val="0"/>
        <w:adjustRightInd w:val="0"/>
        <w:spacing w:after="180"/>
        <w:textAlignment w:val="baseline"/>
        <w:rPr>
          <w:rFonts w:eastAsiaTheme="minorEastAsia"/>
          <w:iCs/>
          <w:lang w:eastAsia="zh-CN"/>
        </w:rPr>
      </w:pPr>
      <w:r w:rsidRPr="00586A8F">
        <w:rPr>
          <w:rFonts w:eastAsiaTheme="minorEastAsia"/>
          <w:iCs/>
          <w:lang w:eastAsia="zh-CN"/>
        </w:rPr>
        <w:t xml:space="preserve">Document scenario limitations (e.g. collocated scenarios only) of the </w:t>
      </w:r>
      <w:proofErr w:type="spellStart"/>
      <w:r w:rsidRPr="00586A8F">
        <w:rPr>
          <w:rFonts w:eastAsiaTheme="minorEastAsia"/>
          <w:iCs/>
          <w:lang w:eastAsia="zh-CN"/>
        </w:rPr>
        <w:t>widerCBW</w:t>
      </w:r>
      <w:proofErr w:type="spellEnd"/>
      <w:r w:rsidRPr="00586A8F">
        <w:rPr>
          <w:rFonts w:eastAsiaTheme="minorEastAsia"/>
          <w:iCs/>
          <w:lang w:eastAsia="zh-CN"/>
        </w:rPr>
        <w:t xml:space="preserve"> approach without dedicated filters on UE/</w:t>
      </w:r>
      <w:proofErr w:type="spellStart"/>
      <w:r w:rsidRPr="00586A8F">
        <w:rPr>
          <w:rFonts w:eastAsiaTheme="minorEastAsia"/>
          <w:iCs/>
          <w:lang w:eastAsia="zh-CN"/>
        </w:rPr>
        <w:t>gNB</w:t>
      </w:r>
      <w:proofErr w:type="spellEnd"/>
      <w:r w:rsidRPr="00586A8F">
        <w:rPr>
          <w:rFonts w:eastAsiaTheme="minorEastAsia"/>
          <w:iCs/>
          <w:lang w:eastAsia="zh-CN"/>
        </w:rPr>
        <w:t xml:space="preserve">.  </w:t>
      </w:r>
    </w:p>
    <w:p w14:paraId="02727DA6" w14:textId="77777777" w:rsidR="00586A8F" w:rsidRPr="00586A8F" w:rsidRDefault="00586A8F" w:rsidP="00586A8F">
      <w:pPr>
        <w:pStyle w:val="ListParagraph"/>
        <w:widowControl/>
        <w:numPr>
          <w:ilvl w:val="0"/>
          <w:numId w:val="36"/>
        </w:numPr>
        <w:overflowPunct w:val="0"/>
        <w:adjustRightInd w:val="0"/>
        <w:spacing w:after="180"/>
        <w:textAlignment w:val="baseline"/>
        <w:rPr>
          <w:rFonts w:eastAsiaTheme="minorEastAsia"/>
          <w:iCs/>
          <w:lang w:eastAsia="zh-CN"/>
        </w:rPr>
      </w:pPr>
      <w:r w:rsidRPr="00586A8F">
        <w:rPr>
          <w:rFonts w:eastAsiaTheme="minorEastAsia"/>
          <w:iCs/>
          <w:lang w:eastAsia="zh-CN"/>
        </w:rPr>
        <w:t xml:space="preserve">Document and agree the need for new dedicated </w:t>
      </w:r>
      <w:proofErr w:type="spellStart"/>
      <w:r w:rsidRPr="00586A8F">
        <w:rPr>
          <w:rFonts w:eastAsiaTheme="minorEastAsia"/>
          <w:iCs/>
          <w:lang w:eastAsia="zh-CN"/>
        </w:rPr>
        <w:t>gNB</w:t>
      </w:r>
      <w:proofErr w:type="spellEnd"/>
      <w:r w:rsidRPr="00586A8F">
        <w:rPr>
          <w:rFonts w:eastAsiaTheme="minorEastAsia"/>
          <w:iCs/>
          <w:lang w:eastAsia="zh-CN"/>
        </w:rPr>
        <w:t xml:space="preserve"> channel filters are required for this method to be work, if needed.</w:t>
      </w:r>
    </w:p>
    <w:p w14:paraId="2AF5DA85" w14:textId="34CCDECF" w:rsidR="00586A8F" w:rsidRDefault="00586A8F" w:rsidP="003E4071"/>
    <w:p w14:paraId="61EC4141" w14:textId="77777777" w:rsidR="00CF18FA" w:rsidRDefault="006568A7" w:rsidP="003E4071">
      <w:r>
        <w:t xml:space="preserve">First of all, before certain scenarios are considered for this method, the level of ACS/blocking degradation as well as overall performance need to be </w:t>
      </w:r>
      <w:proofErr w:type="spellStart"/>
      <w:r w:rsidR="00913C22">
        <w:t>analysed</w:t>
      </w:r>
      <w:proofErr w:type="spellEnd"/>
      <w:r w:rsidR="00913C22">
        <w:t xml:space="preserve"> as agreed in [2]</w:t>
      </w:r>
      <w:r>
        <w:t>.</w:t>
      </w:r>
      <w:r w:rsidR="00650FB4">
        <w:t xml:space="preserve"> </w:t>
      </w:r>
      <w:r w:rsidR="00CD7B9F" w:rsidRPr="004A4DD8">
        <w:t xml:space="preserve">The currently available simulation results highlight the potential problem. However, they neither allow for assessing by how many dB the performance falls short of the current requirements which would indicate the restrictions of suitable deployment scenarios, nor do they show how much the used BW must be reduced to meet today's requirements if any fallback </w:t>
      </w:r>
      <w:r w:rsidR="00A86D76">
        <w:t xml:space="preserve">to a </w:t>
      </w:r>
      <w:r w:rsidR="00435883">
        <w:t>3GPP</w:t>
      </w:r>
      <w:r w:rsidR="00A86D76">
        <w:t xml:space="preserve"> compliant performance </w:t>
      </w:r>
      <w:r w:rsidR="009A1C4D">
        <w:t xml:space="preserve">(more details later) </w:t>
      </w:r>
      <w:r w:rsidR="00CD7B9F" w:rsidRPr="004A4DD8">
        <w:t>is needed</w:t>
      </w:r>
      <w:r w:rsidR="00A86D76">
        <w:t xml:space="preserve"> </w:t>
      </w:r>
      <w:r w:rsidR="009F4E58">
        <w:t>for a reliable downlink</w:t>
      </w:r>
      <w:r w:rsidR="00CD7B9F" w:rsidRPr="004A4DD8">
        <w:t>.</w:t>
      </w:r>
    </w:p>
    <w:p w14:paraId="1C2A6171" w14:textId="4AA00E9F" w:rsidR="00CF18FA" w:rsidRDefault="00CF18FA" w:rsidP="003E4071"/>
    <w:p w14:paraId="4DE47B5C" w14:textId="77777777" w:rsidR="00CF18FA" w:rsidRDefault="00CF18FA" w:rsidP="00CF18FA">
      <w:r w:rsidRPr="00504E92">
        <w:rPr>
          <w:b/>
          <w:bCs/>
        </w:rPr>
        <w:t>Observation 1</w:t>
      </w:r>
      <w:r>
        <w:t xml:space="preserve">: Currently available simulation results </w:t>
      </w:r>
      <w:r w:rsidRPr="004A4DD8">
        <w:t>neither allow for assessing by how many dB the performance falls short of the current requirements which would indicate the restrictions of suitable deployment scenarios, nor do they show how much the used BW must be reduced to meet today's requirements</w:t>
      </w:r>
      <w:r>
        <w:t>.</w:t>
      </w:r>
    </w:p>
    <w:p w14:paraId="0C770AC2" w14:textId="77777777" w:rsidR="00CF18FA" w:rsidRDefault="00CF18FA" w:rsidP="003E4071"/>
    <w:p w14:paraId="01BAF47D" w14:textId="1E21721C" w:rsidR="00650FB4" w:rsidRDefault="00CD7B9F" w:rsidP="003E4071">
      <w:r w:rsidRPr="004A4DD8">
        <w:t>Hence</w:t>
      </w:r>
      <w:r w:rsidR="004A4DD8">
        <w:t>,</w:t>
      </w:r>
      <w:r w:rsidRPr="004A4DD8">
        <w:t xml:space="preserve"> in order to get meaningful and reliable results</w:t>
      </w:r>
      <w:r w:rsidR="004A4DD8">
        <w:t xml:space="preserve">, </w:t>
      </w:r>
      <w:r w:rsidR="00650FB4">
        <w:t>simulation requirements were provided in [3]</w:t>
      </w:r>
      <w:r w:rsidR="004A4DD8">
        <w:t xml:space="preserve"> and</w:t>
      </w:r>
      <w:r w:rsidR="00650FB4">
        <w:t xml:space="preserve"> it is proposed to consider them </w:t>
      </w:r>
      <w:r w:rsidR="004A4DD8">
        <w:t>for</w:t>
      </w:r>
      <w:r w:rsidR="00650FB4">
        <w:t xml:space="preserve"> </w:t>
      </w:r>
      <w:r w:rsidR="00BB147B">
        <w:t xml:space="preserve">the </w:t>
      </w:r>
      <w:r w:rsidR="00650FB4">
        <w:t>further analys</w:t>
      </w:r>
      <w:r w:rsidR="004A4DD8">
        <w:t xml:space="preserve">is of </w:t>
      </w:r>
      <w:r w:rsidR="00650FB4">
        <w:t>this method</w:t>
      </w:r>
      <w:r w:rsidR="00680D00">
        <w:t>.</w:t>
      </w:r>
    </w:p>
    <w:p w14:paraId="4BC7C22F" w14:textId="77777777" w:rsidR="00C15C05" w:rsidRDefault="00C15C05" w:rsidP="003E4071"/>
    <w:p w14:paraId="2E2B669E" w14:textId="5F27D52F" w:rsidR="00CA0392" w:rsidRPr="00680D00" w:rsidRDefault="00CA0392" w:rsidP="003E4071">
      <w:pPr>
        <w:rPr>
          <w:lang w:val="en-GB"/>
        </w:rPr>
      </w:pPr>
      <w:r w:rsidRPr="00650FB4">
        <w:rPr>
          <w:b/>
          <w:bCs/>
          <w:lang w:val="en-GB"/>
        </w:rPr>
        <w:t>Proposal 1</w:t>
      </w:r>
      <w:r>
        <w:rPr>
          <w:lang w:val="en-GB"/>
        </w:rPr>
        <w:t xml:space="preserve">: In order to evaluate the performance of wider CBW method, the </w:t>
      </w:r>
      <w:r w:rsidR="00BB147B">
        <w:rPr>
          <w:lang w:val="en-GB"/>
        </w:rPr>
        <w:t>fol</w:t>
      </w:r>
      <w:r>
        <w:rPr>
          <w:lang w:val="en-GB"/>
        </w:rPr>
        <w:t>low</w:t>
      </w:r>
      <w:r w:rsidR="00BB147B">
        <w:rPr>
          <w:lang w:val="en-GB"/>
        </w:rPr>
        <w:t>ing</w:t>
      </w:r>
      <w:r>
        <w:rPr>
          <w:lang w:val="en-GB"/>
        </w:rPr>
        <w:t xml:space="preserve"> simulation requirements shall be considered</w:t>
      </w:r>
      <w:r w:rsidR="00CF18FA">
        <w:rPr>
          <w:lang w:val="en-GB"/>
        </w:rPr>
        <w:t>:</w:t>
      </w:r>
    </w:p>
    <w:p w14:paraId="3EA67C8E" w14:textId="77777777" w:rsidR="00650FB4" w:rsidRDefault="00650FB4" w:rsidP="00650FB4">
      <w:pPr>
        <w:pStyle w:val="ListParagraph"/>
        <w:numPr>
          <w:ilvl w:val="0"/>
          <w:numId w:val="40"/>
        </w:numPr>
        <w:spacing w:after="180"/>
        <w:ind w:left="284" w:hanging="283"/>
        <w:contextualSpacing/>
        <w:rPr>
          <w:lang w:val="en-GB" w:eastAsia="en-GB"/>
        </w:rPr>
      </w:pPr>
      <w:r>
        <w:rPr>
          <w:lang w:val="en-GB" w:eastAsia="en-GB"/>
        </w:rPr>
        <w:t>Certain restrictions need to be taken into account once relevant scenarios are simulated/</w:t>
      </w:r>
      <w:proofErr w:type="spellStart"/>
      <w:r>
        <w:rPr>
          <w:lang w:val="en-GB" w:eastAsia="en-GB"/>
        </w:rPr>
        <w:t>analyzed</w:t>
      </w:r>
      <w:proofErr w:type="spellEnd"/>
      <w:r>
        <w:rPr>
          <w:lang w:val="en-GB" w:eastAsia="en-GB"/>
        </w:rPr>
        <w:t xml:space="preserve">, e.g. exactly </w:t>
      </w:r>
      <w:proofErr w:type="spellStart"/>
      <w:r>
        <w:rPr>
          <w:lang w:val="en-GB" w:eastAsia="en-GB"/>
        </w:rPr>
        <w:t>centering</w:t>
      </w:r>
      <w:proofErr w:type="spellEnd"/>
      <w:r>
        <w:rPr>
          <w:lang w:val="en-GB" w:eastAsia="en-GB"/>
        </w:rPr>
        <w:t xml:space="preserve"> 35 RBs of an irregular BW of 7 MHz inside 52 RBs of 10 MHz is not possible because of the different RB grid due to the odd/even RB difference. The 10 MHz or 15 MHz wide carrier shall be </w:t>
      </w:r>
      <w:proofErr w:type="spellStart"/>
      <w:r>
        <w:rPr>
          <w:lang w:val="en-GB" w:eastAsia="en-GB"/>
        </w:rPr>
        <w:t>centered</w:t>
      </w:r>
      <w:proofErr w:type="spellEnd"/>
      <w:r>
        <w:rPr>
          <w:lang w:val="en-GB" w:eastAsia="en-GB"/>
        </w:rPr>
        <w:t xml:space="preserve"> at a multiple of 100 kHz, and the irregular bandwidth shall start and end at a multiple of 100 kHz.</w:t>
      </w:r>
    </w:p>
    <w:p w14:paraId="1405330C" w14:textId="77777777" w:rsidR="00650FB4" w:rsidRDefault="00650FB4" w:rsidP="00650FB4">
      <w:pPr>
        <w:pStyle w:val="ListParagraph"/>
        <w:numPr>
          <w:ilvl w:val="0"/>
          <w:numId w:val="40"/>
        </w:numPr>
        <w:spacing w:after="180"/>
        <w:ind w:left="284" w:hanging="283"/>
        <w:contextualSpacing/>
        <w:rPr>
          <w:lang w:val="en-GB" w:eastAsia="en-GB"/>
        </w:rPr>
      </w:pPr>
      <w:r>
        <w:rPr>
          <w:lang w:val="en-GB" w:eastAsia="en-GB"/>
        </w:rPr>
        <w:t>The transmission bandwidth must be selected from the PRBs on the 10 or 15 MHz carrier's PRB grid in a way that meets the 10 or 15 MHz carrier's minimum guard band to the edges of the irregular bandwidth (there will always be at least one possibility to achieve that, but it may have an asymmetry).</w:t>
      </w:r>
    </w:p>
    <w:p w14:paraId="26841692" w14:textId="77777777" w:rsidR="00650FB4" w:rsidRDefault="00650FB4" w:rsidP="00650FB4">
      <w:pPr>
        <w:pStyle w:val="ListParagraph"/>
        <w:numPr>
          <w:ilvl w:val="0"/>
          <w:numId w:val="40"/>
        </w:numPr>
        <w:spacing w:after="180"/>
        <w:ind w:left="284" w:hanging="283"/>
        <w:contextualSpacing/>
        <w:rPr>
          <w:lang w:val="en-GB" w:eastAsia="en-GB"/>
        </w:rPr>
      </w:pPr>
      <w:r>
        <w:rPr>
          <w:lang w:val="en-GB" w:eastAsia="en-GB"/>
        </w:rPr>
        <w:t>The interferer shall be simulated on each side unless the side with the narrower guard band is the side where more PRBs are blanked – in that case, simulating on that worst case side should suffice.</w:t>
      </w:r>
    </w:p>
    <w:p w14:paraId="3462B642" w14:textId="77777777" w:rsidR="00650FB4" w:rsidRDefault="00650FB4" w:rsidP="00650FB4">
      <w:pPr>
        <w:pStyle w:val="ListParagraph"/>
        <w:numPr>
          <w:ilvl w:val="0"/>
          <w:numId w:val="40"/>
        </w:numPr>
        <w:spacing w:after="180"/>
        <w:ind w:left="284" w:hanging="283"/>
        <w:contextualSpacing/>
        <w:rPr>
          <w:lang w:val="en-GB" w:eastAsia="en-GB"/>
        </w:rPr>
      </w:pPr>
      <w:r>
        <w:rPr>
          <w:lang w:val="en-GB" w:eastAsia="en-GB"/>
        </w:rPr>
        <w:t>Subcarrier orthogonality between the wanted signal and the adjacent channel interferer or blocker must be prevented, e.g. by a symbol rhythm offset of half a symbol period.</w:t>
      </w:r>
    </w:p>
    <w:p w14:paraId="49F6C5F0" w14:textId="77777777" w:rsidR="00650FB4" w:rsidRDefault="00650FB4" w:rsidP="00650FB4">
      <w:pPr>
        <w:pStyle w:val="ListParagraph"/>
        <w:numPr>
          <w:ilvl w:val="0"/>
          <w:numId w:val="40"/>
        </w:numPr>
        <w:ind w:left="284" w:hanging="284"/>
        <w:contextualSpacing/>
        <w:rPr>
          <w:lang w:val="en-GB" w:eastAsia="en-GB"/>
        </w:rPr>
      </w:pPr>
      <w:r>
        <w:rPr>
          <w:lang w:val="en-GB" w:eastAsia="en-GB"/>
        </w:rPr>
        <w:t xml:space="preserve">At least the irregular bandwidth cases of 6 MHz, 7 MHz and 11 MHz shall be included. For the 6 MHz case, both a Rel-15 UE and a UE supporting </w:t>
      </w:r>
      <w:r>
        <w:rPr>
          <w:i/>
          <w:iCs/>
          <w:lang w:val="en-GB" w:eastAsia="en-GB"/>
        </w:rPr>
        <w:t>trs-AddBW-Set1</w:t>
      </w:r>
      <w:r>
        <w:rPr>
          <w:lang w:val="en-GB" w:eastAsia="en-GB"/>
        </w:rPr>
        <w:t xml:space="preserve"> (cf. TS 38.214 subclause 5.1.6.1.1) shall be considered.</w:t>
      </w:r>
    </w:p>
    <w:p w14:paraId="1B14585D" w14:textId="77777777" w:rsidR="00650FB4" w:rsidRDefault="00650FB4" w:rsidP="00650FB4">
      <w:pPr>
        <w:pStyle w:val="ListParagraph"/>
        <w:numPr>
          <w:ilvl w:val="0"/>
          <w:numId w:val="40"/>
        </w:numPr>
        <w:spacing w:after="180"/>
        <w:ind w:left="284" w:hanging="283"/>
        <w:contextualSpacing/>
        <w:rPr>
          <w:lang w:val="en-GB"/>
        </w:rPr>
      </w:pPr>
      <w:r>
        <w:rPr>
          <w:lang w:val="en-GB" w:eastAsia="en-GB"/>
        </w:rPr>
        <w:t>Two kinds of results shall be simulated:</w:t>
      </w:r>
    </w:p>
    <w:p w14:paraId="768EA8E5" w14:textId="77777777" w:rsidR="00650FB4" w:rsidRDefault="00650FB4" w:rsidP="00650FB4">
      <w:pPr>
        <w:pStyle w:val="ListParagraph"/>
        <w:numPr>
          <w:ilvl w:val="1"/>
          <w:numId w:val="40"/>
        </w:numPr>
        <w:spacing w:after="180"/>
        <w:ind w:left="426" w:hanging="142"/>
        <w:contextualSpacing/>
        <w:rPr>
          <w:lang w:val="en-GB"/>
        </w:rPr>
      </w:pPr>
      <w:r>
        <w:rPr>
          <w:lang w:val="en-GB" w:eastAsia="en-GB"/>
        </w:rPr>
        <w:t>What ACI (cf. TS 38.101-1 subclause 7.5) and in-band blocking performance (cf. TS 38.101-1 subclause 7.6.2) is achieved if the exemplary numbers of RBs from table 6.1.1.1 in the TP are used, i.e. 29 RBs for 6 MHz, 35 RBs for 7 MHz and 56 RBs for 11 MHz?</w:t>
      </w:r>
    </w:p>
    <w:p w14:paraId="59F25379" w14:textId="77777777" w:rsidR="00650FB4" w:rsidRDefault="00650FB4" w:rsidP="00650FB4">
      <w:pPr>
        <w:pStyle w:val="ListParagraph"/>
        <w:numPr>
          <w:ilvl w:val="1"/>
          <w:numId w:val="40"/>
        </w:numPr>
        <w:ind w:left="426" w:hanging="142"/>
        <w:contextualSpacing/>
        <w:rPr>
          <w:lang w:val="en-GB"/>
        </w:rPr>
      </w:pPr>
      <w:r>
        <w:rPr>
          <w:lang w:val="en-GB" w:eastAsia="en-GB"/>
        </w:rPr>
        <w:t>How much guard band would have to be spent to meet the ACI and in-band blocking requirements in TS 38.101-1?</w:t>
      </w:r>
    </w:p>
    <w:p w14:paraId="46AAFABF" w14:textId="1CCABE9B" w:rsidR="00650FB4" w:rsidRDefault="00650FB4" w:rsidP="003E4071">
      <w:pPr>
        <w:rPr>
          <w:lang w:val="en-GB"/>
        </w:rPr>
      </w:pPr>
    </w:p>
    <w:p w14:paraId="0C1254B5" w14:textId="77777777" w:rsidR="00650FB4" w:rsidRDefault="00650FB4" w:rsidP="003E4071"/>
    <w:p w14:paraId="0D1C0E78" w14:textId="7E09B930" w:rsidR="004A4DD8" w:rsidRPr="00236541" w:rsidRDefault="00CD7B9F" w:rsidP="004A4DD8">
      <w:r>
        <w:t xml:space="preserve">Regarding </w:t>
      </w:r>
      <w:r w:rsidR="006B1D26">
        <w:t xml:space="preserve">candidate solution </w:t>
      </w:r>
      <w:r>
        <w:t>1) above, i</w:t>
      </w:r>
      <w:r w:rsidR="006568A7">
        <w:t xml:space="preserve">f </w:t>
      </w:r>
      <w:r w:rsidR="00913C22">
        <w:t>selected</w:t>
      </w:r>
      <w:r w:rsidR="006568A7">
        <w:t xml:space="preserve"> scenarios are considered (e.g. co-location)</w:t>
      </w:r>
      <w:r w:rsidR="00913C22">
        <w:t xml:space="preserve"> for this method, </w:t>
      </w:r>
      <w:r w:rsidR="00E12387">
        <w:t>detailed</w:t>
      </w:r>
      <w:r w:rsidR="00A11097">
        <w:t xml:space="preserve"> analysis and</w:t>
      </w:r>
      <w:r w:rsidR="00E12387">
        <w:t xml:space="preserve"> explanation</w:t>
      </w:r>
      <w:r w:rsidR="00913C22">
        <w:t xml:space="preserve"> </w:t>
      </w:r>
      <w:r w:rsidR="00E12387">
        <w:t>of those scenarios (e.g. co-location)</w:t>
      </w:r>
      <w:r w:rsidR="00A11097">
        <w:t xml:space="preserve"> is needed</w:t>
      </w:r>
      <w:r w:rsidR="004A4DD8">
        <w:t>,</w:t>
      </w:r>
      <w:r w:rsidR="00A11097">
        <w:t xml:space="preserve"> and</w:t>
      </w:r>
      <w:r w:rsidR="004A4DD8">
        <w:t xml:space="preserve"> any limitations</w:t>
      </w:r>
      <w:r w:rsidR="00E12387">
        <w:t xml:space="preserve"> </w:t>
      </w:r>
      <w:r>
        <w:t>as well as fallback mechanisms need to be clarified.</w:t>
      </w:r>
      <w:r w:rsidR="004A4DD8">
        <w:t xml:space="preserve"> Regarding </w:t>
      </w:r>
      <w:r w:rsidR="006B1D26">
        <w:t xml:space="preserve">candidate solution </w:t>
      </w:r>
      <w:r w:rsidR="004A4DD8">
        <w:t xml:space="preserve">2) above, it should be noted </w:t>
      </w:r>
      <w:r w:rsidR="005E4A1D">
        <w:t xml:space="preserve">that </w:t>
      </w:r>
      <w:r w:rsidR="004A4DD8">
        <w:t xml:space="preserve">in the agreed SID, </w:t>
      </w:r>
      <w:r w:rsidR="004A4DD8" w:rsidRPr="00B418F3">
        <w:rPr>
          <w:rFonts w:eastAsiaTheme="minorEastAsia"/>
          <w:lang w:eastAsia="zh-CN"/>
        </w:rPr>
        <w:t xml:space="preserve">new (dedicated) channel filters (e.g. </w:t>
      </w:r>
      <w:r w:rsidR="004A4DD8" w:rsidRPr="00B418F3">
        <w:t>non-integer-multiples of 5MHz</w:t>
      </w:r>
      <w:r w:rsidR="004A4DD8" w:rsidRPr="00B418F3">
        <w:rPr>
          <w:rFonts w:eastAsiaTheme="minorEastAsia"/>
          <w:lang w:eastAsia="zh-CN"/>
        </w:rPr>
        <w:t xml:space="preserve">) </w:t>
      </w:r>
      <w:r w:rsidR="004A4DD8">
        <w:rPr>
          <w:rFonts w:eastAsiaTheme="minorEastAsia"/>
          <w:lang w:eastAsia="zh-CN"/>
        </w:rPr>
        <w:t>are</w:t>
      </w:r>
      <w:r w:rsidR="004A4DD8" w:rsidRPr="00B418F3">
        <w:rPr>
          <w:rFonts w:eastAsiaTheme="minorEastAsia"/>
          <w:lang w:eastAsia="zh-CN"/>
        </w:rPr>
        <w:t xml:space="preserve"> not prioritized for the </w:t>
      </w:r>
      <w:proofErr w:type="spellStart"/>
      <w:r w:rsidR="004A4DD8" w:rsidRPr="00B418F3">
        <w:rPr>
          <w:rFonts w:eastAsiaTheme="minorEastAsia"/>
          <w:lang w:eastAsia="zh-CN"/>
        </w:rPr>
        <w:t>gNB</w:t>
      </w:r>
      <w:proofErr w:type="spellEnd"/>
      <w:r w:rsidR="004A4DD8" w:rsidRPr="00B418F3">
        <w:rPr>
          <w:rFonts w:eastAsiaTheme="minorEastAsia"/>
          <w:lang w:eastAsia="zh-CN"/>
        </w:rPr>
        <w:t>.</w:t>
      </w:r>
      <w:r w:rsidR="005E4A1D">
        <w:rPr>
          <w:rFonts w:eastAsiaTheme="minorEastAsia"/>
          <w:lang w:eastAsia="zh-CN"/>
        </w:rPr>
        <w:t xml:space="preserve"> Hence </w:t>
      </w:r>
      <w:r w:rsidR="00435883">
        <w:rPr>
          <w:rFonts w:eastAsiaTheme="minorEastAsia"/>
          <w:lang w:eastAsia="zh-CN"/>
        </w:rPr>
        <w:t>TX channel filtering</w:t>
      </w:r>
      <w:r w:rsidR="00C2449C">
        <w:rPr>
          <w:rFonts w:eastAsiaTheme="minorEastAsia"/>
          <w:lang w:eastAsia="zh-CN"/>
        </w:rPr>
        <w:t xml:space="preserve"> by</w:t>
      </w:r>
      <w:r w:rsidR="005E4A1D">
        <w:rPr>
          <w:rFonts w:eastAsiaTheme="minorEastAsia"/>
          <w:lang w:eastAsia="zh-CN"/>
        </w:rPr>
        <w:t xml:space="preserve"> overlapping channel filters in the </w:t>
      </w:r>
      <w:proofErr w:type="spellStart"/>
      <w:r w:rsidR="005E4A1D">
        <w:rPr>
          <w:rFonts w:eastAsiaTheme="minorEastAsia"/>
          <w:lang w:eastAsia="zh-CN"/>
        </w:rPr>
        <w:t>gNB</w:t>
      </w:r>
      <w:proofErr w:type="spellEnd"/>
      <w:r w:rsidR="005E4A1D">
        <w:rPr>
          <w:rFonts w:eastAsiaTheme="minorEastAsia"/>
          <w:lang w:eastAsia="zh-CN"/>
        </w:rPr>
        <w:t xml:space="preserve">, although consuming two carrier resources, should be </w:t>
      </w:r>
      <w:r w:rsidR="00435883">
        <w:rPr>
          <w:rFonts w:eastAsiaTheme="minorEastAsia"/>
          <w:lang w:eastAsia="zh-CN"/>
        </w:rPr>
        <w:t>accepte</w:t>
      </w:r>
      <w:r w:rsidR="007A73F1">
        <w:rPr>
          <w:rFonts w:eastAsiaTheme="minorEastAsia"/>
          <w:lang w:eastAsia="zh-CN"/>
        </w:rPr>
        <w:t>d as one</w:t>
      </w:r>
      <w:r w:rsidR="00435883">
        <w:rPr>
          <w:rFonts w:eastAsiaTheme="minorEastAsia"/>
          <w:lang w:eastAsia="zh-CN"/>
        </w:rPr>
        <w:t xml:space="preserve"> </w:t>
      </w:r>
      <w:r w:rsidR="007A73F1">
        <w:rPr>
          <w:rFonts w:eastAsiaTheme="minorEastAsia"/>
          <w:lang w:eastAsia="zh-CN"/>
        </w:rPr>
        <w:t xml:space="preserve">of the implementation options for supporting the irregular BW in the </w:t>
      </w:r>
      <w:proofErr w:type="spellStart"/>
      <w:r w:rsidR="007A73F1">
        <w:rPr>
          <w:rFonts w:eastAsiaTheme="minorEastAsia"/>
          <w:lang w:eastAsia="zh-CN"/>
        </w:rPr>
        <w:t>gNB</w:t>
      </w:r>
      <w:proofErr w:type="spellEnd"/>
      <w:r w:rsidR="007A73F1">
        <w:rPr>
          <w:rFonts w:eastAsiaTheme="minorEastAsia"/>
          <w:lang w:eastAsia="zh-CN"/>
        </w:rPr>
        <w:t xml:space="preserve"> DL</w:t>
      </w:r>
      <w:r w:rsidR="002D4A0F">
        <w:rPr>
          <w:rFonts w:eastAsiaTheme="minorEastAsia"/>
          <w:lang w:eastAsia="zh-CN"/>
        </w:rPr>
        <w:t xml:space="preserve"> (in particular for candidate solution 2)</w:t>
      </w:r>
      <w:r w:rsidR="00C2449C">
        <w:rPr>
          <w:rFonts w:eastAsiaTheme="minorEastAsia"/>
          <w:lang w:eastAsia="zh-CN"/>
        </w:rPr>
        <w:t>.</w:t>
      </w:r>
    </w:p>
    <w:p w14:paraId="0E858537" w14:textId="77777777" w:rsidR="00A11097" w:rsidRDefault="00A11097" w:rsidP="003E4071">
      <w:pPr>
        <w:rPr>
          <w:b/>
          <w:bCs/>
        </w:rPr>
      </w:pPr>
    </w:p>
    <w:p w14:paraId="61A00322" w14:textId="4E44D8CF" w:rsidR="004A4DD8" w:rsidRDefault="004A4DD8" w:rsidP="003E4071">
      <w:r w:rsidRPr="004A4DD8">
        <w:rPr>
          <w:b/>
          <w:bCs/>
        </w:rPr>
        <w:t>Proposal 2</w:t>
      </w:r>
      <w:r>
        <w:t>: If selected scenarios are considered (e.g. co-location) for this method, those scenarios (e.g. co-location)</w:t>
      </w:r>
      <w:r w:rsidR="00941F30">
        <w:t xml:space="preserve"> should be analyzed and explained in detail</w:t>
      </w:r>
      <w:r>
        <w:t xml:space="preserve">, </w:t>
      </w:r>
      <w:r w:rsidR="00941F30">
        <w:t xml:space="preserve">and </w:t>
      </w:r>
      <w:r>
        <w:t xml:space="preserve">any limitations as well as fallback mechanisms </w:t>
      </w:r>
      <w:r w:rsidR="00941F30">
        <w:t>shoul</w:t>
      </w:r>
      <w:r>
        <w:t>d be clarified.</w:t>
      </w:r>
    </w:p>
    <w:p w14:paraId="5693FAB8" w14:textId="77777777" w:rsidR="00102FAB" w:rsidRDefault="00102FAB" w:rsidP="00913C22">
      <w:pPr>
        <w:rPr>
          <w:b/>
          <w:bCs/>
        </w:rPr>
      </w:pPr>
    </w:p>
    <w:p w14:paraId="45C47177" w14:textId="444CEFB0" w:rsidR="00CF18FA" w:rsidRDefault="00CF18FA" w:rsidP="00913C22">
      <w:r w:rsidRPr="004A4DD8">
        <w:rPr>
          <w:b/>
          <w:bCs/>
        </w:rPr>
        <w:t xml:space="preserve">Proposal </w:t>
      </w:r>
      <w:r>
        <w:rPr>
          <w:b/>
          <w:bCs/>
        </w:rPr>
        <w:t>3</w:t>
      </w:r>
      <w:r>
        <w:t xml:space="preserve">: Since, as agreed in </w:t>
      </w:r>
      <w:r w:rsidR="00915E7A">
        <w:t xml:space="preserve">the </w:t>
      </w:r>
      <w:r>
        <w:t xml:space="preserve">SID, new (dedicated) channel filters are not prioritized for the </w:t>
      </w:r>
      <w:proofErr w:type="spellStart"/>
      <w:r>
        <w:t>gNB</w:t>
      </w:r>
      <w:proofErr w:type="spellEnd"/>
      <w:r w:rsidR="00954A39">
        <w:t>,</w:t>
      </w:r>
      <w:r>
        <w:t xml:space="preserve"> </w:t>
      </w:r>
      <w:r>
        <w:rPr>
          <w:rFonts w:eastAsiaTheme="minorEastAsia"/>
          <w:lang w:eastAsia="zh-CN"/>
        </w:rPr>
        <w:t xml:space="preserve">TX channel filtering by overlapping channel filters in the </w:t>
      </w:r>
      <w:proofErr w:type="spellStart"/>
      <w:r>
        <w:rPr>
          <w:rFonts w:eastAsiaTheme="minorEastAsia"/>
          <w:lang w:eastAsia="zh-CN"/>
        </w:rPr>
        <w:t>gNB</w:t>
      </w:r>
      <w:proofErr w:type="spellEnd"/>
      <w:r>
        <w:rPr>
          <w:rFonts w:eastAsiaTheme="minorEastAsia"/>
          <w:lang w:eastAsia="zh-CN"/>
        </w:rPr>
        <w:t xml:space="preserve"> shall be accepted as one of the implementation options for supporting the irregular BW in the </w:t>
      </w:r>
      <w:proofErr w:type="spellStart"/>
      <w:r>
        <w:rPr>
          <w:rFonts w:eastAsiaTheme="minorEastAsia"/>
          <w:lang w:eastAsia="zh-CN"/>
        </w:rPr>
        <w:t>gNB</w:t>
      </w:r>
      <w:proofErr w:type="spellEnd"/>
      <w:r>
        <w:rPr>
          <w:rFonts w:eastAsiaTheme="minorEastAsia"/>
          <w:lang w:eastAsia="zh-CN"/>
        </w:rPr>
        <w:t xml:space="preserve"> DL</w:t>
      </w:r>
      <w:r>
        <w:t>.</w:t>
      </w:r>
    </w:p>
    <w:p w14:paraId="3F2769A7" w14:textId="77777777" w:rsidR="00FA3033" w:rsidRDefault="00FA3033" w:rsidP="003E4071"/>
    <w:p w14:paraId="351F5002" w14:textId="77777777" w:rsidR="00AF618E" w:rsidRDefault="003B62AB" w:rsidP="00913C22">
      <w:r>
        <w:t>Limitations may for example consist of</w:t>
      </w:r>
    </w:p>
    <w:p w14:paraId="07AD7CA3" w14:textId="58CB4972" w:rsidR="00AF618E" w:rsidRDefault="00AF618E" w:rsidP="00680D00">
      <w:pPr>
        <w:ind w:left="142" w:hanging="142"/>
      </w:pPr>
      <w:r>
        <w:t>-</w:t>
      </w:r>
      <w:r w:rsidR="00FA3033">
        <w:tab/>
      </w:r>
      <w:r w:rsidR="003B62AB">
        <w:t>a</w:t>
      </w:r>
      <w:r w:rsidR="00C86AEA">
        <w:t>n allowed</w:t>
      </w:r>
      <w:r w:rsidR="003B62AB">
        <w:t xml:space="preserve"> PSD difference between the wanted signal and an adjacent channel interferer</w:t>
      </w:r>
    </w:p>
    <w:p w14:paraId="3C3A8C77" w14:textId="1DCBC5AF" w:rsidR="00AF618E" w:rsidRDefault="00AF618E" w:rsidP="00680D00">
      <w:pPr>
        <w:ind w:left="142" w:hanging="142"/>
      </w:pPr>
      <w:r>
        <w:t>-</w:t>
      </w:r>
      <w:r w:rsidR="00FA3033">
        <w:tab/>
      </w:r>
      <w:r w:rsidR="00C86AEA">
        <w:t>as a function of the frequency offset between the channel edges of wanted signal and adjacent channel interferer</w:t>
      </w:r>
      <w:r w:rsidR="003B62AB">
        <w:t>.</w:t>
      </w:r>
    </w:p>
    <w:p w14:paraId="676DD0C9" w14:textId="3860F669" w:rsidR="00196FCF" w:rsidRDefault="00A31580" w:rsidP="00913C22">
      <w:r>
        <w:t>In co-location scenarios, the path loss may be very similar, but the adjacent channel interferer's PSD may nevertheless be considerably hig</w:t>
      </w:r>
      <w:r w:rsidR="003B51CA">
        <w:t>h</w:t>
      </w:r>
      <w:r>
        <w:t>er, e.g. i</w:t>
      </w:r>
      <w:r w:rsidR="003B51CA">
        <w:t>f the adjacent channel interferer is a standalone NB-IoT or</w:t>
      </w:r>
      <w:r>
        <w:t xml:space="preserve"> </w:t>
      </w:r>
      <w:r w:rsidR="003B51CA">
        <w:t>GSM carrier.</w:t>
      </w:r>
      <w:r w:rsidR="002F65F1">
        <w:t xml:space="preserve"> If the </w:t>
      </w:r>
      <w:r w:rsidR="00FC0B1B">
        <w:t xml:space="preserve">adjacent channel </w:t>
      </w:r>
      <w:r w:rsidR="002F65F1">
        <w:t xml:space="preserve">interferer is narrow, </w:t>
      </w:r>
      <w:r w:rsidR="00FC0B1B">
        <w:t xml:space="preserve">its BW </w:t>
      </w:r>
      <w:r w:rsidR="001477B3">
        <w:t xml:space="preserve">(or power) </w:t>
      </w:r>
      <w:r w:rsidR="00FC0B1B">
        <w:t xml:space="preserve">may play a role, but if it is wide, only its part inside the passband of the UE's channel filter may have </w:t>
      </w:r>
      <w:r w:rsidR="001477B3">
        <w:t xml:space="preserve">a </w:t>
      </w:r>
      <w:r w:rsidR="00FC0B1B">
        <w:t xml:space="preserve">high relevance and thus </w:t>
      </w:r>
      <w:r w:rsidR="006852EC">
        <w:t>the PSD difference may be much more important than the adjacent channel interferer's BW</w:t>
      </w:r>
      <w:r w:rsidR="00FA3033">
        <w:t xml:space="preserve"> or power</w:t>
      </w:r>
      <w:r w:rsidR="006852EC">
        <w:t>.</w:t>
      </w:r>
    </w:p>
    <w:p w14:paraId="7A583C73" w14:textId="3E8114EF" w:rsidR="007132DB" w:rsidRDefault="007132DB" w:rsidP="00913C22"/>
    <w:p w14:paraId="62952B88" w14:textId="028E7179" w:rsidR="00E67203" w:rsidRDefault="007132DB" w:rsidP="00913C22">
      <w:r>
        <w:t>If</w:t>
      </w:r>
    </w:p>
    <w:p w14:paraId="1BE1896D" w14:textId="2A78486A" w:rsidR="00E67203" w:rsidRDefault="00E67203" w:rsidP="00913C22">
      <w:r>
        <w:t>-</w:t>
      </w:r>
      <w:r w:rsidR="007132DB">
        <w:t xml:space="preserve"> the PSD </w:t>
      </w:r>
      <w:r w:rsidR="00063CEE">
        <w:t>difference</w:t>
      </w:r>
      <w:r w:rsidR="007132DB">
        <w:t xml:space="preserve"> between the </w:t>
      </w:r>
      <w:r w:rsidR="00063CEE">
        <w:t>adjacent channel interferer</w:t>
      </w:r>
      <w:r w:rsidR="007132DB">
        <w:t xml:space="preserve"> and the</w:t>
      </w:r>
      <w:r w:rsidR="00CD384B">
        <w:t xml:space="preserve"> wanted signal</w:t>
      </w:r>
      <w:r w:rsidR="007132DB">
        <w:t xml:space="preserve"> and</w:t>
      </w:r>
    </w:p>
    <w:p w14:paraId="755DC586" w14:textId="77777777" w:rsidR="00E67203" w:rsidRDefault="00E67203" w:rsidP="00913C22">
      <w:r>
        <w:t>-</w:t>
      </w:r>
      <w:r w:rsidR="007132DB">
        <w:t xml:space="preserve"> the corresponding minimum frequency offset between these carriers</w:t>
      </w:r>
    </w:p>
    <w:p w14:paraId="1BB8EAB2" w14:textId="6F4375D4" w:rsidR="00196FCF" w:rsidRDefault="00E67203" w:rsidP="00913C22">
      <w:r>
        <w:t xml:space="preserve">do not </w:t>
      </w:r>
      <w:r w:rsidR="007132DB">
        <w:t xml:space="preserve">meet the </w:t>
      </w:r>
      <w:r>
        <w:t xml:space="preserve">limitations of </w:t>
      </w:r>
      <w:proofErr w:type="spellStart"/>
      <w:r>
        <w:t>widerCBW</w:t>
      </w:r>
      <w:proofErr w:type="spellEnd"/>
      <w:r w:rsidR="00AF618E">
        <w:t xml:space="preserve"> (see proposal 2)</w:t>
      </w:r>
      <w:r>
        <w:t xml:space="preserve">, </w:t>
      </w:r>
      <w:proofErr w:type="spellStart"/>
      <w:r w:rsidR="00CD384B">
        <w:t>widerCBW</w:t>
      </w:r>
      <w:proofErr w:type="spellEnd"/>
      <w:r w:rsidR="00CD384B">
        <w:t xml:space="preserve"> </w:t>
      </w:r>
      <w:r w:rsidR="00063CEE">
        <w:t xml:space="preserve">should </w:t>
      </w:r>
      <w:r w:rsidR="00FA3033">
        <w:t>only</w:t>
      </w:r>
      <w:r w:rsidR="00063CEE">
        <w:t xml:space="preserve"> be used </w:t>
      </w:r>
      <w:r w:rsidR="00FA3033">
        <w:t>if</w:t>
      </w:r>
      <w:r w:rsidR="00063CEE">
        <w:t xml:space="preserve"> </w:t>
      </w:r>
      <w:r w:rsidR="00CD384B">
        <w:t>there is a fallback solution.</w:t>
      </w:r>
      <w:r w:rsidR="008959CE">
        <w:t xml:space="preserve"> </w:t>
      </w:r>
      <w:r w:rsidR="004F1AD8">
        <w:t xml:space="preserve">A fallback solution in this context refers to a </w:t>
      </w:r>
      <w:r w:rsidR="00422A28">
        <w:t xml:space="preserve">reliable </w:t>
      </w:r>
      <w:r w:rsidR="004F1AD8">
        <w:t xml:space="preserve">transmission method that </w:t>
      </w:r>
      <w:r w:rsidR="00422A28">
        <w:t xml:space="preserve">operates in </w:t>
      </w:r>
      <w:r w:rsidR="002B1A2E">
        <w:t xml:space="preserve">a </w:t>
      </w:r>
      <w:r w:rsidR="00422A28">
        <w:t xml:space="preserve">smaller BW than the irregular BW and that the UE and the </w:t>
      </w:r>
      <w:proofErr w:type="spellStart"/>
      <w:r w:rsidR="00422A28">
        <w:t>gNB</w:t>
      </w:r>
      <w:proofErr w:type="spellEnd"/>
      <w:r w:rsidR="00422A28">
        <w:t xml:space="preserve"> </w:t>
      </w:r>
      <w:r w:rsidR="008839C7">
        <w:t>(</w:t>
      </w:r>
      <w:proofErr w:type="spellStart"/>
      <w:r w:rsidR="00153711">
        <w:t>e,g</w:t>
      </w:r>
      <w:proofErr w:type="spellEnd"/>
      <w:r w:rsidR="00153711">
        <w:t xml:space="preserve">., </w:t>
      </w:r>
      <w:r w:rsidR="008839C7">
        <w:t>based on the</w:t>
      </w:r>
      <w:r w:rsidR="002F65F1">
        <w:t xml:space="preserve"> UE's</w:t>
      </w:r>
      <w:r w:rsidR="008839C7">
        <w:t xml:space="preserve"> </w:t>
      </w:r>
      <w:r w:rsidR="00EA12B7">
        <w:t>ACK</w:t>
      </w:r>
      <w:r w:rsidR="008839C7">
        <w:t>/</w:t>
      </w:r>
      <w:r w:rsidR="00EA12B7">
        <w:t>NACK</w:t>
      </w:r>
      <w:r w:rsidR="008839C7">
        <w:t xml:space="preserve"> messages) </w:t>
      </w:r>
      <w:r w:rsidR="00422A28">
        <w:t xml:space="preserve">automatically choose if the </w:t>
      </w:r>
      <w:r w:rsidR="00F86755">
        <w:t xml:space="preserve">DL based on </w:t>
      </w:r>
      <w:proofErr w:type="spellStart"/>
      <w:r w:rsidR="00F86755">
        <w:t>widerCBW</w:t>
      </w:r>
      <w:proofErr w:type="spellEnd"/>
      <w:r w:rsidR="00F86755">
        <w:t xml:space="preserve"> </w:t>
      </w:r>
      <w:r w:rsidR="002B1A2E">
        <w:t>results in too large an error rate.</w:t>
      </w:r>
      <w:r w:rsidR="009A1C4D">
        <w:t xml:space="preserve"> </w:t>
      </w:r>
      <w:r w:rsidR="00153711">
        <w:t>It</w:t>
      </w:r>
      <w:r w:rsidR="001F48BB" w:rsidRPr="00913C22">
        <w:t xml:space="preserve"> may consist in operating a UE with so large guard bands that, despite the wide channel filter, an ACI and in-band blocking performance corresponding to today's requirements is achieved.</w:t>
      </w:r>
    </w:p>
    <w:p w14:paraId="41B5BAD0" w14:textId="3F872DE3" w:rsidR="00C07BAB" w:rsidRDefault="00C07BAB" w:rsidP="00913C22"/>
    <w:p w14:paraId="51BEB9C3" w14:textId="77777777" w:rsidR="00CB4FB4" w:rsidRDefault="00C07BAB" w:rsidP="00913C22">
      <w:r>
        <w:t>If, e.g.</w:t>
      </w:r>
    </w:p>
    <w:p w14:paraId="18AC7762" w14:textId="3D668A9C" w:rsidR="00CB4FB4" w:rsidRDefault="00C674AE" w:rsidP="00680D00">
      <w:r>
        <w:t xml:space="preserve">- </w:t>
      </w:r>
      <w:r w:rsidR="00C07BAB">
        <w:t>due to handover criteria taking also the load of the cells into account</w:t>
      </w:r>
      <w:r w:rsidR="005B4356">
        <w:t xml:space="preserve"> or</w:t>
      </w:r>
    </w:p>
    <w:p w14:paraId="46D41212" w14:textId="359D666B" w:rsidR="00CB4FB4" w:rsidRDefault="00C674AE" w:rsidP="00C674AE">
      <w:r>
        <w:t xml:space="preserve">- </w:t>
      </w:r>
      <w:r w:rsidR="005B4356">
        <w:t xml:space="preserve">due to a </w:t>
      </w:r>
      <w:r>
        <w:t xml:space="preserve">considerable </w:t>
      </w:r>
      <w:r w:rsidR="005B4356">
        <w:t xml:space="preserve">hysteresis in the handover </w:t>
      </w:r>
      <w:r>
        <w:t>configuration</w:t>
      </w:r>
      <w:r w:rsidR="00C07BAB">
        <w:t xml:space="preserve">, </w:t>
      </w:r>
      <w:r w:rsidR="005B4356">
        <w:t>or</w:t>
      </w:r>
    </w:p>
    <w:p w14:paraId="255A18B0" w14:textId="6DE37EEF" w:rsidR="00CB4FB4" w:rsidRDefault="00C674AE" w:rsidP="00C674AE">
      <w:r>
        <w:t xml:space="preserve">- </w:t>
      </w:r>
      <w:r w:rsidR="005B4356">
        <w:t xml:space="preserve">due </w:t>
      </w:r>
      <w:r w:rsidR="009E7BAB">
        <w:t xml:space="preserve">to </w:t>
      </w:r>
      <w:r w:rsidR="005B4356">
        <w:t xml:space="preserve">an inactive cell (e.g. switched off for </w:t>
      </w:r>
      <w:r w:rsidR="000254EB">
        <w:t>en</w:t>
      </w:r>
      <w:r w:rsidR="005B4356">
        <w:t>er</w:t>
      </w:r>
      <w:r w:rsidR="000254EB">
        <w:t>gy</w:t>
      </w:r>
      <w:r w:rsidR="005B4356">
        <w:t xml:space="preserve"> saving at night or for maintenance)</w:t>
      </w:r>
    </w:p>
    <w:p w14:paraId="3FF835BB" w14:textId="3AABE7FD" w:rsidR="00C07BAB" w:rsidRDefault="005B4356" w:rsidP="00913C22">
      <w:r>
        <w:t xml:space="preserve">the interfering </w:t>
      </w:r>
      <w:r w:rsidR="009E7BAB">
        <w:t xml:space="preserve">base station </w:t>
      </w:r>
      <w:r w:rsidR="00CB4FB4">
        <w:t>can be</w:t>
      </w:r>
      <w:r w:rsidR="009E7BAB">
        <w:t xml:space="preserve"> closer to the UE than the serving base station, </w:t>
      </w:r>
      <w:r w:rsidR="000254EB">
        <w:t xml:space="preserve">a co-location assumption may not apply and hence </w:t>
      </w:r>
      <w:r w:rsidR="00CB4FB4">
        <w:t xml:space="preserve">the </w:t>
      </w:r>
      <w:r w:rsidR="00C674AE">
        <w:t>deployment</w:t>
      </w:r>
      <w:r w:rsidR="00CB4FB4">
        <w:t xml:space="preserve"> may not be suitable for </w:t>
      </w:r>
      <w:proofErr w:type="spellStart"/>
      <w:r w:rsidR="00CB4FB4">
        <w:t>widerCBW</w:t>
      </w:r>
      <w:proofErr w:type="spellEnd"/>
      <w:r w:rsidR="009E7BAB">
        <w:t>.</w:t>
      </w:r>
    </w:p>
    <w:p w14:paraId="45E821BF" w14:textId="3F23466B" w:rsidR="00D97E8C" w:rsidRPr="009153FC" w:rsidRDefault="00D97E8C" w:rsidP="00680D00">
      <w:pPr>
        <w:pStyle w:val="Heading1"/>
        <w:keepNext/>
        <w:keepLines/>
        <w:widowControl/>
        <w:pBdr>
          <w:top w:val="single" w:sz="12" w:space="3" w:color="auto"/>
        </w:pBdr>
        <w:overflowPunct w:val="0"/>
        <w:adjustRightInd w:val="0"/>
        <w:spacing w:before="240" w:after="180"/>
        <w:ind w:left="0"/>
        <w:textAlignment w:val="baseline"/>
        <w:rPr>
          <w:rFonts w:cs="Arial"/>
          <w:sz w:val="32"/>
          <w:szCs w:val="32"/>
        </w:rPr>
      </w:pPr>
      <w:r>
        <w:rPr>
          <w:rFonts w:cs="Arial"/>
          <w:sz w:val="32"/>
          <w:szCs w:val="32"/>
        </w:rPr>
        <w:t>Conclusion</w:t>
      </w:r>
    </w:p>
    <w:p w14:paraId="52BF1BA3" w14:textId="370A5E46" w:rsidR="006579D1" w:rsidRDefault="004A4DD8" w:rsidP="006908D0">
      <w:r>
        <w:t xml:space="preserve">This document provides </w:t>
      </w:r>
      <w:r w:rsidR="0052732C">
        <w:t xml:space="preserve">a </w:t>
      </w:r>
      <w:r>
        <w:t>few observations and proposals to be taken into account for wider CBW method</w:t>
      </w:r>
      <w:r w:rsidRPr="00CF18FA">
        <w:t>, the following proposals have been made:</w:t>
      </w:r>
    </w:p>
    <w:p w14:paraId="14B15BF0" w14:textId="77777777" w:rsidR="008830B2" w:rsidRDefault="008830B2" w:rsidP="008830B2">
      <w:pPr>
        <w:rPr>
          <w:b/>
          <w:bCs/>
        </w:rPr>
      </w:pPr>
    </w:p>
    <w:p w14:paraId="7FD061D4" w14:textId="30E9CEDA" w:rsidR="008830B2" w:rsidRDefault="008830B2" w:rsidP="008830B2">
      <w:r w:rsidRPr="00504E92">
        <w:rPr>
          <w:b/>
          <w:bCs/>
        </w:rPr>
        <w:lastRenderedPageBreak/>
        <w:t>Observation 1</w:t>
      </w:r>
      <w:r>
        <w:t xml:space="preserve">: Currently available simulation results </w:t>
      </w:r>
      <w:r w:rsidRPr="004A4DD8">
        <w:t>neither allow for assessing by how many dB the performance falls short of the current requirements which would indicate the restrictions of suitable deployment scenarios, nor do they show how much the used BW must be reduced to meet today's requirements</w:t>
      </w:r>
      <w:r>
        <w:t>.</w:t>
      </w:r>
    </w:p>
    <w:p w14:paraId="130FC376" w14:textId="5ECA3C30" w:rsidR="004A4DD8" w:rsidRDefault="004A4DD8" w:rsidP="006908D0"/>
    <w:p w14:paraId="772B14D9" w14:textId="3B67AE6C" w:rsidR="004A4DD8" w:rsidRDefault="004A4DD8" w:rsidP="004A4DD8">
      <w:pPr>
        <w:rPr>
          <w:lang w:val="en-GB"/>
        </w:rPr>
      </w:pPr>
      <w:r w:rsidRPr="00650FB4">
        <w:rPr>
          <w:b/>
          <w:bCs/>
          <w:lang w:val="en-GB"/>
        </w:rPr>
        <w:t>Proposal 1</w:t>
      </w:r>
      <w:r>
        <w:rPr>
          <w:lang w:val="en-GB"/>
        </w:rPr>
        <w:t xml:space="preserve">: In order to evaluate the performance of wider CBW method, the </w:t>
      </w:r>
      <w:r w:rsidR="00BB147B">
        <w:rPr>
          <w:lang w:val="en-GB"/>
        </w:rPr>
        <w:t>fol</w:t>
      </w:r>
      <w:r w:rsidR="00CA0392">
        <w:rPr>
          <w:lang w:val="en-GB"/>
        </w:rPr>
        <w:t>low</w:t>
      </w:r>
      <w:r w:rsidR="00BB147B">
        <w:rPr>
          <w:lang w:val="en-GB"/>
        </w:rPr>
        <w:t>ing</w:t>
      </w:r>
      <w:r>
        <w:rPr>
          <w:lang w:val="en-GB"/>
        </w:rPr>
        <w:t xml:space="preserve"> simulation requirements shall be considered</w:t>
      </w:r>
      <w:r w:rsidR="00CA0392">
        <w:rPr>
          <w:lang w:val="en-GB"/>
        </w:rPr>
        <w:t>:</w:t>
      </w:r>
    </w:p>
    <w:p w14:paraId="1C109CA5" w14:textId="77777777" w:rsidR="00CA0392" w:rsidRDefault="00CA0392" w:rsidP="00CA0392">
      <w:pPr>
        <w:pStyle w:val="ListParagraph"/>
        <w:numPr>
          <w:ilvl w:val="0"/>
          <w:numId w:val="40"/>
        </w:numPr>
        <w:spacing w:after="180"/>
        <w:ind w:left="284" w:hanging="283"/>
        <w:contextualSpacing/>
        <w:rPr>
          <w:lang w:val="en-GB" w:eastAsia="en-GB"/>
        </w:rPr>
      </w:pPr>
      <w:r>
        <w:rPr>
          <w:lang w:val="en-GB" w:eastAsia="en-GB"/>
        </w:rPr>
        <w:t>Certain restrictions need to be taken into account once relevant scenarios are simulated/</w:t>
      </w:r>
      <w:proofErr w:type="spellStart"/>
      <w:r>
        <w:rPr>
          <w:lang w:val="en-GB" w:eastAsia="en-GB"/>
        </w:rPr>
        <w:t>analyzed</w:t>
      </w:r>
      <w:proofErr w:type="spellEnd"/>
      <w:r>
        <w:rPr>
          <w:lang w:val="en-GB" w:eastAsia="en-GB"/>
        </w:rPr>
        <w:t xml:space="preserve">, e.g. exactly </w:t>
      </w:r>
      <w:proofErr w:type="spellStart"/>
      <w:r>
        <w:rPr>
          <w:lang w:val="en-GB" w:eastAsia="en-GB"/>
        </w:rPr>
        <w:t>centering</w:t>
      </w:r>
      <w:proofErr w:type="spellEnd"/>
      <w:r>
        <w:rPr>
          <w:lang w:val="en-GB" w:eastAsia="en-GB"/>
        </w:rPr>
        <w:t xml:space="preserve"> 35 RBs of an irregular BW of 7 MHz inside 52 RBs of 10 MHz is not possible because of the different RB grid due to the odd/even RB difference. The 10 MHz or 15 MHz wide carrier shall be </w:t>
      </w:r>
      <w:proofErr w:type="spellStart"/>
      <w:r>
        <w:rPr>
          <w:lang w:val="en-GB" w:eastAsia="en-GB"/>
        </w:rPr>
        <w:t>centered</w:t>
      </w:r>
      <w:proofErr w:type="spellEnd"/>
      <w:r>
        <w:rPr>
          <w:lang w:val="en-GB" w:eastAsia="en-GB"/>
        </w:rPr>
        <w:t xml:space="preserve"> at a multiple of 100 kHz, and the irregular bandwidth shall start and end at a multiple of 100 kHz.</w:t>
      </w:r>
    </w:p>
    <w:p w14:paraId="445638E3" w14:textId="77777777" w:rsidR="00CA0392" w:rsidRDefault="00CA0392" w:rsidP="00CA0392">
      <w:pPr>
        <w:pStyle w:val="ListParagraph"/>
        <w:numPr>
          <w:ilvl w:val="0"/>
          <w:numId w:val="40"/>
        </w:numPr>
        <w:spacing w:after="180"/>
        <w:ind w:left="284" w:hanging="283"/>
        <w:contextualSpacing/>
        <w:rPr>
          <w:lang w:val="en-GB" w:eastAsia="en-GB"/>
        </w:rPr>
      </w:pPr>
      <w:r>
        <w:rPr>
          <w:lang w:val="en-GB" w:eastAsia="en-GB"/>
        </w:rPr>
        <w:t>The transmission bandwidth must be selected from the PRBs on the 10 or 15 MHz carrier's PRB grid in a way that meets the 10 or 15 MHz carrier's minimum guard band to the edges of the irregular bandwidth (there will always be at least one possibility to achieve that, but it may have an asymmetry).</w:t>
      </w:r>
    </w:p>
    <w:p w14:paraId="3AD1393A" w14:textId="77777777" w:rsidR="00CA0392" w:rsidRDefault="00CA0392" w:rsidP="00CA0392">
      <w:pPr>
        <w:pStyle w:val="ListParagraph"/>
        <w:numPr>
          <w:ilvl w:val="0"/>
          <w:numId w:val="40"/>
        </w:numPr>
        <w:spacing w:after="180"/>
        <w:ind w:left="284" w:hanging="283"/>
        <w:contextualSpacing/>
        <w:rPr>
          <w:lang w:val="en-GB" w:eastAsia="en-GB"/>
        </w:rPr>
      </w:pPr>
      <w:r>
        <w:rPr>
          <w:lang w:val="en-GB" w:eastAsia="en-GB"/>
        </w:rPr>
        <w:t>The interferer shall be simulated on each side unless the side with the narrower guard band is the side where more PRBs are blanked – in that case, simulating on that worst case side should suffice.</w:t>
      </w:r>
    </w:p>
    <w:p w14:paraId="078D3AF8" w14:textId="77777777" w:rsidR="00CA0392" w:rsidRDefault="00CA0392" w:rsidP="00CA0392">
      <w:pPr>
        <w:pStyle w:val="ListParagraph"/>
        <w:numPr>
          <w:ilvl w:val="0"/>
          <w:numId w:val="40"/>
        </w:numPr>
        <w:spacing w:after="180"/>
        <w:ind w:left="284" w:hanging="283"/>
        <w:contextualSpacing/>
        <w:rPr>
          <w:lang w:val="en-GB" w:eastAsia="en-GB"/>
        </w:rPr>
      </w:pPr>
      <w:r>
        <w:rPr>
          <w:lang w:val="en-GB" w:eastAsia="en-GB"/>
        </w:rPr>
        <w:t>Subcarrier orthogonality between the wanted signal and the adjacent channel interferer or blocker must be prevented, e.g. by a symbol rhythm offset of half a symbol period.</w:t>
      </w:r>
    </w:p>
    <w:p w14:paraId="501BE7DA" w14:textId="77777777" w:rsidR="00CA0392" w:rsidRDefault="00CA0392" w:rsidP="00CA0392">
      <w:pPr>
        <w:pStyle w:val="ListParagraph"/>
        <w:numPr>
          <w:ilvl w:val="0"/>
          <w:numId w:val="40"/>
        </w:numPr>
        <w:ind w:left="284" w:hanging="284"/>
        <w:contextualSpacing/>
        <w:rPr>
          <w:lang w:val="en-GB" w:eastAsia="en-GB"/>
        </w:rPr>
      </w:pPr>
      <w:r>
        <w:rPr>
          <w:lang w:val="en-GB" w:eastAsia="en-GB"/>
        </w:rPr>
        <w:t xml:space="preserve">At least the irregular bandwidth cases of 6 MHz, 7 MHz and 11 MHz shall be included. For the 6 MHz case, both a Rel-15 UE and a UE supporting </w:t>
      </w:r>
      <w:r>
        <w:rPr>
          <w:i/>
          <w:iCs/>
          <w:lang w:val="en-GB" w:eastAsia="en-GB"/>
        </w:rPr>
        <w:t>trs-AddBW-Set1</w:t>
      </w:r>
      <w:r>
        <w:rPr>
          <w:lang w:val="en-GB" w:eastAsia="en-GB"/>
        </w:rPr>
        <w:t xml:space="preserve"> (cf. TS 38.214 subclause 5.1.6.1.1) shall be considered.</w:t>
      </w:r>
    </w:p>
    <w:p w14:paraId="599A7308" w14:textId="77777777" w:rsidR="00CA0392" w:rsidRDefault="00CA0392" w:rsidP="00CA0392">
      <w:pPr>
        <w:pStyle w:val="ListParagraph"/>
        <w:numPr>
          <w:ilvl w:val="0"/>
          <w:numId w:val="40"/>
        </w:numPr>
        <w:spacing w:after="180"/>
        <w:ind w:left="284" w:hanging="283"/>
        <w:contextualSpacing/>
        <w:rPr>
          <w:lang w:val="en-GB"/>
        </w:rPr>
      </w:pPr>
      <w:r>
        <w:rPr>
          <w:lang w:val="en-GB" w:eastAsia="en-GB"/>
        </w:rPr>
        <w:t>Two kinds of results shall be simulated:</w:t>
      </w:r>
    </w:p>
    <w:p w14:paraId="153BD5C5" w14:textId="77777777" w:rsidR="00CA0392" w:rsidRDefault="00CA0392" w:rsidP="00CA0392">
      <w:pPr>
        <w:pStyle w:val="ListParagraph"/>
        <w:numPr>
          <w:ilvl w:val="1"/>
          <w:numId w:val="40"/>
        </w:numPr>
        <w:spacing w:after="180"/>
        <w:ind w:left="426" w:hanging="142"/>
        <w:contextualSpacing/>
        <w:rPr>
          <w:lang w:val="en-GB"/>
        </w:rPr>
      </w:pPr>
      <w:r>
        <w:rPr>
          <w:lang w:val="en-GB" w:eastAsia="en-GB"/>
        </w:rPr>
        <w:t>What ACI (cf. TS 38.101-1 subclause 7.5) and in-band blocking performance (cf. TS 38.101-1 subclause 7.6.2) is achieved if the exemplary numbers of RBs from table 6.1.1.1 in the TP are used, i.e. 29 RBs for 6 MHz, 35 RBs for 7 MHz and 56 RBs for 11 MHz?</w:t>
      </w:r>
    </w:p>
    <w:p w14:paraId="3384B491" w14:textId="77777777" w:rsidR="00CA0392" w:rsidRDefault="00CA0392" w:rsidP="00CA0392">
      <w:pPr>
        <w:pStyle w:val="ListParagraph"/>
        <w:numPr>
          <w:ilvl w:val="1"/>
          <w:numId w:val="40"/>
        </w:numPr>
        <w:ind w:left="426" w:hanging="142"/>
        <w:contextualSpacing/>
        <w:rPr>
          <w:lang w:val="en-GB"/>
        </w:rPr>
      </w:pPr>
      <w:r>
        <w:rPr>
          <w:lang w:val="en-GB" w:eastAsia="en-GB"/>
        </w:rPr>
        <w:t>How much guard band would have to be spent to meet the ACI and in-band blocking requirements in TS 38.101-1?</w:t>
      </w:r>
    </w:p>
    <w:p w14:paraId="6B725415" w14:textId="77777777" w:rsidR="00CA0392" w:rsidRPr="00650FB4" w:rsidRDefault="00CA0392" w:rsidP="004A4DD8">
      <w:pPr>
        <w:rPr>
          <w:lang w:val="en-GB"/>
        </w:rPr>
      </w:pPr>
    </w:p>
    <w:p w14:paraId="7B509D14" w14:textId="44348011" w:rsidR="004A4DD8" w:rsidRDefault="004A4DD8" w:rsidP="004A4DD8">
      <w:r w:rsidRPr="004A4DD8">
        <w:rPr>
          <w:b/>
          <w:bCs/>
        </w:rPr>
        <w:t>Proposal 2</w:t>
      </w:r>
      <w:r>
        <w:t xml:space="preserve">: </w:t>
      </w:r>
      <w:r w:rsidR="00CA0392">
        <w:t>If selected scenarios are considered (e.g. co-location) for this method, those scenarios (e.g. co-location) should be analyzed and explained in detail, and any limitations as well as fallback mechanisms should be clarified.</w:t>
      </w:r>
    </w:p>
    <w:p w14:paraId="5671CE63" w14:textId="77777777" w:rsidR="00CF18FA" w:rsidRDefault="00CF18FA" w:rsidP="006908D0">
      <w:pPr>
        <w:rPr>
          <w:b/>
          <w:bCs/>
        </w:rPr>
      </w:pPr>
    </w:p>
    <w:p w14:paraId="0F73F1BB" w14:textId="0A8481FB" w:rsidR="004A4DD8" w:rsidRPr="00680D00" w:rsidRDefault="00CF18FA" w:rsidP="006908D0">
      <w:r w:rsidRPr="004A4DD8">
        <w:rPr>
          <w:b/>
          <w:bCs/>
        </w:rPr>
        <w:t xml:space="preserve">Proposal </w:t>
      </w:r>
      <w:r>
        <w:rPr>
          <w:b/>
          <w:bCs/>
        </w:rPr>
        <w:t>3</w:t>
      </w:r>
      <w:r>
        <w:t xml:space="preserve">: Since, as agreed in </w:t>
      </w:r>
      <w:r w:rsidR="00DC41F5">
        <w:t xml:space="preserve">the </w:t>
      </w:r>
      <w:r>
        <w:t xml:space="preserve">SID, new (dedicated) channel filters are not prioritized for the </w:t>
      </w:r>
      <w:proofErr w:type="spellStart"/>
      <w:r>
        <w:t>gNB</w:t>
      </w:r>
      <w:proofErr w:type="spellEnd"/>
      <w:r w:rsidR="00954A39">
        <w:t>,</w:t>
      </w:r>
      <w:r>
        <w:t xml:space="preserve"> </w:t>
      </w:r>
      <w:r>
        <w:rPr>
          <w:rFonts w:eastAsiaTheme="minorEastAsia"/>
          <w:lang w:eastAsia="zh-CN"/>
        </w:rPr>
        <w:t xml:space="preserve">TX channel filtering by overlapping channel filters in the </w:t>
      </w:r>
      <w:proofErr w:type="spellStart"/>
      <w:r>
        <w:rPr>
          <w:rFonts w:eastAsiaTheme="minorEastAsia"/>
          <w:lang w:eastAsia="zh-CN"/>
        </w:rPr>
        <w:t>gNB</w:t>
      </w:r>
      <w:proofErr w:type="spellEnd"/>
      <w:r>
        <w:rPr>
          <w:rFonts w:eastAsiaTheme="minorEastAsia"/>
          <w:lang w:eastAsia="zh-CN"/>
        </w:rPr>
        <w:t xml:space="preserve"> shall be accepted as one of the implementation options for supporting the irregular BW in the </w:t>
      </w:r>
      <w:proofErr w:type="spellStart"/>
      <w:r>
        <w:rPr>
          <w:rFonts w:eastAsiaTheme="minorEastAsia"/>
          <w:lang w:eastAsia="zh-CN"/>
        </w:rPr>
        <w:t>gNB</w:t>
      </w:r>
      <w:proofErr w:type="spellEnd"/>
      <w:r>
        <w:rPr>
          <w:rFonts w:eastAsiaTheme="minorEastAsia"/>
          <w:lang w:eastAsia="zh-CN"/>
        </w:rPr>
        <w:t xml:space="preserve"> DL</w:t>
      </w:r>
      <w:r>
        <w:t>.</w:t>
      </w:r>
    </w:p>
    <w:p w14:paraId="722A3E76" w14:textId="00BBAF05" w:rsidR="00C64095" w:rsidRPr="009153FC" w:rsidRDefault="00C64095" w:rsidP="00680D00">
      <w:pPr>
        <w:pStyle w:val="Heading1"/>
        <w:keepNext/>
        <w:keepLines/>
        <w:widowControl/>
        <w:pBdr>
          <w:top w:val="single" w:sz="12" w:space="3" w:color="auto"/>
        </w:pBdr>
        <w:overflowPunct w:val="0"/>
        <w:adjustRightInd w:val="0"/>
        <w:spacing w:before="240" w:after="180"/>
        <w:ind w:left="0"/>
        <w:textAlignment w:val="baseline"/>
        <w:rPr>
          <w:rFonts w:cs="Arial"/>
          <w:sz w:val="32"/>
          <w:szCs w:val="32"/>
        </w:rPr>
      </w:pPr>
      <w:r>
        <w:rPr>
          <w:rFonts w:cs="Arial"/>
          <w:sz w:val="32"/>
          <w:szCs w:val="32"/>
        </w:rPr>
        <w:t>Reference</w:t>
      </w:r>
      <w:r w:rsidR="00893CD5">
        <w:rPr>
          <w:rFonts w:cs="Arial"/>
          <w:sz w:val="32"/>
          <w:szCs w:val="32"/>
        </w:rPr>
        <w:t>s</w:t>
      </w:r>
    </w:p>
    <w:p w14:paraId="0A160C44" w14:textId="4F33D6ED" w:rsidR="00B71DBB" w:rsidRDefault="00B71DBB" w:rsidP="00B71DBB">
      <w:pPr>
        <w:ind w:left="2160" w:hanging="2160"/>
      </w:pPr>
      <w:r>
        <w:t>[</w:t>
      </w:r>
      <w:r w:rsidR="00887EF4">
        <w:t>1</w:t>
      </w:r>
      <w:r>
        <w:t>] R4-21</w:t>
      </w:r>
      <w:r w:rsidR="00887EF4">
        <w:t>2</w:t>
      </w:r>
      <w:r>
        <w:t>0</w:t>
      </w:r>
      <w:r w:rsidR="00737EE1">
        <w:t>01</w:t>
      </w:r>
      <w:r w:rsidR="003B1946">
        <w:t>3</w:t>
      </w:r>
      <w:r>
        <w:tab/>
      </w:r>
      <w:r w:rsidR="003B1946">
        <w:t>TP with further information on UE channel filter assumptions; Apple</w:t>
      </w:r>
      <w:r w:rsidR="00737EE1">
        <w:t>; RAN4#</w:t>
      </w:r>
      <w:r w:rsidR="00887EF4">
        <w:t>101</w:t>
      </w:r>
      <w:r w:rsidR="00737EE1">
        <w:t>-e</w:t>
      </w:r>
    </w:p>
    <w:p w14:paraId="699155E7" w14:textId="079974A2" w:rsidR="003B1946" w:rsidRDefault="003B1946" w:rsidP="00B71DBB">
      <w:pPr>
        <w:ind w:left="2160" w:hanging="2160"/>
      </w:pPr>
    </w:p>
    <w:p w14:paraId="251C2C0B" w14:textId="7CADDA54" w:rsidR="003B1946" w:rsidRDefault="003B1946" w:rsidP="00B71DBB">
      <w:pPr>
        <w:ind w:left="2160" w:hanging="2160"/>
      </w:pPr>
      <w:r>
        <w:t>[2] R4-2120010</w:t>
      </w:r>
      <w:r>
        <w:tab/>
        <w:t xml:space="preserve">WF on </w:t>
      </w:r>
      <w:proofErr w:type="spellStart"/>
      <w:r>
        <w:t>WiderCBW</w:t>
      </w:r>
      <w:proofErr w:type="spellEnd"/>
      <w:r>
        <w:t xml:space="preserve"> Approach; Ericsson; RAN4#101-e</w:t>
      </w:r>
    </w:p>
    <w:p w14:paraId="349DD42F" w14:textId="25E1D8BB" w:rsidR="00650FB4" w:rsidRDefault="00650FB4" w:rsidP="00B71DBB">
      <w:pPr>
        <w:ind w:left="2160" w:hanging="2160"/>
      </w:pPr>
    </w:p>
    <w:p w14:paraId="5AC3FD59" w14:textId="3533AA14" w:rsidR="00C22A42" w:rsidRDefault="00650FB4" w:rsidP="0025450D">
      <w:pPr>
        <w:ind w:left="2160" w:hanging="2160"/>
      </w:pPr>
      <w:r>
        <w:t>[3] R4-</w:t>
      </w:r>
      <w:r w:rsidR="00CD7B9F">
        <w:t>2119229</w:t>
      </w:r>
      <w:r w:rsidR="00CD7B9F">
        <w:tab/>
      </w:r>
      <w:r w:rsidR="00CD7B9F" w:rsidRPr="00CD7B9F">
        <w:t>TP to TR 38.844: on remaining issues for wider channel bandwidth</w:t>
      </w:r>
    </w:p>
    <w:sectPr w:rsidR="00C22A42" w:rsidSect="00A0657B">
      <w:headerReference w:type="default" r:id="rId8"/>
      <w:footerReference w:type="default" r:id="rId9"/>
      <w:pgSz w:w="16838" w:h="11906" w:orient="landscape" w:code="9"/>
      <w:pgMar w:top="680" w:right="920" w:bottom="700" w:left="6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A8F51" w14:textId="77777777" w:rsidR="00CA4389" w:rsidRDefault="00CA4389">
      <w:r>
        <w:separator/>
      </w:r>
    </w:p>
  </w:endnote>
  <w:endnote w:type="continuationSeparator" w:id="0">
    <w:p w14:paraId="23BB54A2" w14:textId="77777777" w:rsidR="00CA4389" w:rsidRDefault="00CA4389">
      <w:r>
        <w:continuationSeparator/>
      </w:r>
    </w:p>
  </w:endnote>
  <w:endnote w:type="continuationNotice" w:id="1">
    <w:p w14:paraId="7D5B1B90" w14:textId="77777777" w:rsidR="00CA4389" w:rsidRDefault="00CA43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C1AA9" w14:textId="7B82FA26" w:rsidR="00C4301C" w:rsidRDefault="00C4301C">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1AC0C" w14:textId="77777777" w:rsidR="00CA4389" w:rsidRDefault="00CA4389">
      <w:r>
        <w:separator/>
      </w:r>
    </w:p>
  </w:footnote>
  <w:footnote w:type="continuationSeparator" w:id="0">
    <w:p w14:paraId="1821EA03" w14:textId="77777777" w:rsidR="00CA4389" w:rsidRDefault="00CA4389">
      <w:r>
        <w:continuationSeparator/>
      </w:r>
    </w:p>
  </w:footnote>
  <w:footnote w:type="continuationNotice" w:id="1">
    <w:p w14:paraId="74FB93D4" w14:textId="77777777" w:rsidR="00CA4389" w:rsidRDefault="00CA43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B4D4F" w14:textId="4AA34CF3" w:rsidR="00C4301C" w:rsidRDefault="00C4301C">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8700D"/>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57086"/>
    <w:multiLevelType w:val="hybridMultilevel"/>
    <w:tmpl w:val="174076A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A0F210C"/>
    <w:multiLevelType w:val="hybridMultilevel"/>
    <w:tmpl w:val="93E09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A06BA"/>
    <w:multiLevelType w:val="hybridMultilevel"/>
    <w:tmpl w:val="88C6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D5455D"/>
    <w:multiLevelType w:val="hybridMultilevel"/>
    <w:tmpl w:val="9A9E3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AC7B1F"/>
    <w:multiLevelType w:val="hybridMultilevel"/>
    <w:tmpl w:val="5002E682"/>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6" w15:restartNumberingAfterBreak="0">
    <w:nsid w:val="14DD2865"/>
    <w:multiLevelType w:val="hybridMultilevel"/>
    <w:tmpl w:val="AB9861CA"/>
    <w:lvl w:ilvl="0" w:tplc="120CB24C">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64F1106"/>
    <w:multiLevelType w:val="hybridMultilevel"/>
    <w:tmpl w:val="AE42C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75B2513"/>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6654B3"/>
    <w:multiLevelType w:val="hybridMultilevel"/>
    <w:tmpl w:val="4BE4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5047B4"/>
    <w:multiLevelType w:val="hybridMultilevel"/>
    <w:tmpl w:val="96468B9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225E3211"/>
    <w:multiLevelType w:val="hybridMultilevel"/>
    <w:tmpl w:val="4874D5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F31463"/>
    <w:multiLevelType w:val="hybridMultilevel"/>
    <w:tmpl w:val="774AF2FA"/>
    <w:lvl w:ilvl="0" w:tplc="80B4EAF0">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72C0DD9"/>
    <w:multiLevelType w:val="hybridMultilevel"/>
    <w:tmpl w:val="4874D5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98333A"/>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D362111"/>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684C5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2308E0"/>
    <w:multiLevelType w:val="hybridMultilevel"/>
    <w:tmpl w:val="529EF584"/>
    <w:lvl w:ilvl="0" w:tplc="51488CF6">
      <w:start w:val="1"/>
      <w:numFmt w:val="bullet"/>
      <w:lvlText w:val="•"/>
      <w:lvlJc w:val="left"/>
      <w:pPr>
        <w:tabs>
          <w:tab w:val="num" w:pos="720"/>
        </w:tabs>
        <w:ind w:left="720" w:hanging="360"/>
      </w:pPr>
      <w:rPr>
        <w:rFonts w:ascii="Arial" w:hAnsi="Arial" w:cs="Times New Roman" w:hint="default"/>
      </w:rPr>
    </w:lvl>
    <w:lvl w:ilvl="1" w:tplc="2CC85C34">
      <w:start w:val="1"/>
      <w:numFmt w:val="bullet"/>
      <w:lvlText w:val="•"/>
      <w:lvlJc w:val="left"/>
      <w:pPr>
        <w:tabs>
          <w:tab w:val="num" w:pos="1440"/>
        </w:tabs>
        <w:ind w:left="1440" w:hanging="360"/>
      </w:pPr>
      <w:rPr>
        <w:rFonts w:ascii="Arial" w:hAnsi="Arial" w:cs="Times New Roman" w:hint="default"/>
      </w:rPr>
    </w:lvl>
    <w:lvl w:ilvl="2" w:tplc="BACCBD08">
      <w:numFmt w:val="bullet"/>
      <w:lvlText w:val="•"/>
      <w:lvlJc w:val="left"/>
      <w:pPr>
        <w:tabs>
          <w:tab w:val="num" w:pos="2160"/>
        </w:tabs>
        <w:ind w:left="2160" w:hanging="360"/>
      </w:pPr>
      <w:rPr>
        <w:rFonts w:ascii="Arial" w:hAnsi="Arial" w:cs="Times New Roman" w:hint="default"/>
      </w:rPr>
    </w:lvl>
    <w:lvl w:ilvl="3" w:tplc="64AA34DA">
      <w:numFmt w:val="bullet"/>
      <w:lvlText w:val="•"/>
      <w:lvlJc w:val="left"/>
      <w:pPr>
        <w:tabs>
          <w:tab w:val="num" w:pos="2880"/>
        </w:tabs>
        <w:ind w:left="2880" w:hanging="360"/>
      </w:pPr>
      <w:rPr>
        <w:rFonts w:ascii="Arial" w:hAnsi="Arial" w:cs="Times New Roman" w:hint="default"/>
      </w:rPr>
    </w:lvl>
    <w:lvl w:ilvl="4" w:tplc="1A162CC6">
      <w:start w:val="1"/>
      <w:numFmt w:val="bullet"/>
      <w:lvlText w:val="•"/>
      <w:lvlJc w:val="left"/>
      <w:pPr>
        <w:tabs>
          <w:tab w:val="num" w:pos="3600"/>
        </w:tabs>
        <w:ind w:left="3600" w:hanging="360"/>
      </w:pPr>
      <w:rPr>
        <w:rFonts w:ascii="Arial" w:hAnsi="Arial" w:cs="Times New Roman" w:hint="default"/>
      </w:rPr>
    </w:lvl>
    <w:lvl w:ilvl="5" w:tplc="034A71B0">
      <w:start w:val="1"/>
      <w:numFmt w:val="bullet"/>
      <w:lvlText w:val="•"/>
      <w:lvlJc w:val="left"/>
      <w:pPr>
        <w:tabs>
          <w:tab w:val="num" w:pos="4320"/>
        </w:tabs>
        <w:ind w:left="4320" w:hanging="360"/>
      </w:pPr>
      <w:rPr>
        <w:rFonts w:ascii="Arial" w:hAnsi="Arial" w:cs="Times New Roman" w:hint="default"/>
      </w:rPr>
    </w:lvl>
    <w:lvl w:ilvl="6" w:tplc="FBDCCDB6">
      <w:start w:val="1"/>
      <w:numFmt w:val="bullet"/>
      <w:lvlText w:val="•"/>
      <w:lvlJc w:val="left"/>
      <w:pPr>
        <w:tabs>
          <w:tab w:val="num" w:pos="5040"/>
        </w:tabs>
        <w:ind w:left="5040" w:hanging="360"/>
      </w:pPr>
      <w:rPr>
        <w:rFonts w:ascii="Arial" w:hAnsi="Arial" w:cs="Times New Roman" w:hint="default"/>
      </w:rPr>
    </w:lvl>
    <w:lvl w:ilvl="7" w:tplc="4DF89192">
      <w:start w:val="1"/>
      <w:numFmt w:val="bullet"/>
      <w:lvlText w:val="•"/>
      <w:lvlJc w:val="left"/>
      <w:pPr>
        <w:tabs>
          <w:tab w:val="num" w:pos="5760"/>
        </w:tabs>
        <w:ind w:left="5760" w:hanging="360"/>
      </w:pPr>
      <w:rPr>
        <w:rFonts w:ascii="Arial" w:hAnsi="Arial" w:cs="Times New Roman" w:hint="default"/>
      </w:rPr>
    </w:lvl>
    <w:lvl w:ilvl="8" w:tplc="13C26290">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3AC25E4C"/>
    <w:multiLevelType w:val="hybridMultilevel"/>
    <w:tmpl w:val="0FB60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101252"/>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3C682D4D"/>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3C915317"/>
    <w:multiLevelType w:val="hybridMultilevel"/>
    <w:tmpl w:val="C9E87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FB53E80"/>
    <w:multiLevelType w:val="multilevel"/>
    <w:tmpl w:val="9024326A"/>
    <w:lvl w:ilvl="0">
      <w:start w:val="1"/>
      <w:numFmt w:val="decimal"/>
      <w:lvlText w:val="%1"/>
      <w:lvlJc w:val="left"/>
      <w:pPr>
        <w:ind w:left="1978" w:hanging="1978"/>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0972309"/>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2540E0"/>
    <w:multiLevelType w:val="hybridMultilevel"/>
    <w:tmpl w:val="0B2CD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6544270"/>
    <w:multiLevelType w:val="hybridMultilevel"/>
    <w:tmpl w:val="8DDEF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D00851"/>
    <w:multiLevelType w:val="hybridMultilevel"/>
    <w:tmpl w:val="85F440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BC6009A"/>
    <w:multiLevelType w:val="hybridMultilevel"/>
    <w:tmpl w:val="8E5C0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942CA6"/>
    <w:multiLevelType w:val="hybridMultilevel"/>
    <w:tmpl w:val="2CD09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F63240"/>
    <w:multiLevelType w:val="hybridMultilevel"/>
    <w:tmpl w:val="49E2F73A"/>
    <w:lvl w:ilvl="0" w:tplc="959E40F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74758C"/>
    <w:multiLevelType w:val="hybridMultilevel"/>
    <w:tmpl w:val="89FCE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51C1C91"/>
    <w:multiLevelType w:val="hybridMultilevel"/>
    <w:tmpl w:val="FE62BD54"/>
    <w:lvl w:ilvl="0" w:tplc="08090001">
      <w:start w:val="1"/>
      <w:numFmt w:val="bullet"/>
      <w:lvlText w:val=""/>
      <w:lvlJc w:val="left"/>
      <w:pPr>
        <w:ind w:left="720" w:hanging="360"/>
      </w:pPr>
      <w:rPr>
        <w:rFonts w:ascii="Symbol" w:hAnsi="Symbol" w:hint="default"/>
      </w:rPr>
    </w:lvl>
    <w:lvl w:ilvl="1" w:tplc="BAB67826">
      <w:numFmt w:val="bullet"/>
      <w:lvlText w:val="-"/>
      <w:lvlJc w:val="left"/>
      <w:pPr>
        <w:ind w:left="1440" w:hanging="360"/>
      </w:pPr>
      <w:rPr>
        <w:rFonts w:ascii="Calibri" w:eastAsia="Times New Roman" w:hAnsi="Calibri" w:cs="Calibri"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35" w15:restartNumberingAfterBreak="0">
    <w:nsid w:val="7470427B"/>
    <w:multiLevelType w:val="hybridMultilevel"/>
    <w:tmpl w:val="61C67A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530EEA"/>
    <w:multiLevelType w:val="hybridMultilevel"/>
    <w:tmpl w:val="9C22525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38" w15:restartNumberingAfterBreak="0">
    <w:nsid w:val="7D033288"/>
    <w:multiLevelType w:val="hybridMultilevel"/>
    <w:tmpl w:val="806C35A6"/>
    <w:lvl w:ilvl="0" w:tplc="C0EC9F68">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22"/>
  </w:num>
  <w:num w:numId="4">
    <w:abstractNumId w:val="15"/>
  </w:num>
  <w:num w:numId="5">
    <w:abstractNumId w:val="21"/>
  </w:num>
  <w:num w:numId="6">
    <w:abstractNumId w:val="10"/>
  </w:num>
  <w:num w:numId="7">
    <w:abstractNumId w:val="8"/>
  </w:num>
  <w:num w:numId="8">
    <w:abstractNumId w:val="16"/>
  </w:num>
  <w:num w:numId="9">
    <w:abstractNumId w:val="0"/>
  </w:num>
  <w:num w:numId="10">
    <w:abstractNumId w:val="18"/>
  </w:num>
  <w:num w:numId="11">
    <w:abstractNumId w:val="25"/>
  </w:num>
  <w:num w:numId="12">
    <w:abstractNumId w:val="3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36"/>
  </w:num>
  <w:num w:numId="15">
    <w:abstractNumId w:val="27"/>
  </w:num>
  <w:num w:numId="16">
    <w:abstractNumId w:val="7"/>
  </w:num>
  <w:num w:numId="17">
    <w:abstractNumId w:val="26"/>
  </w:num>
  <w:num w:numId="18">
    <w:abstractNumId w:val="38"/>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3"/>
  </w:num>
  <w:num w:numId="22">
    <w:abstractNumId w:val="30"/>
  </w:num>
  <w:num w:numId="23">
    <w:abstractNumId w:val="29"/>
  </w:num>
  <w:num w:numId="24">
    <w:abstractNumId w:val="31"/>
  </w:num>
  <w:num w:numId="25">
    <w:abstractNumId w:val="3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37"/>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0"/>
  </w:num>
  <w:num w:numId="31">
    <w:abstractNumId w:val="9"/>
  </w:num>
  <w:num w:numId="32">
    <w:abstractNumId w:val="9"/>
  </w:num>
  <w:num w:numId="33">
    <w:abstractNumId w:val="19"/>
  </w:num>
  <w:num w:numId="34">
    <w:abstractNumId w:val="12"/>
  </w:num>
  <w:num w:numId="35">
    <w:abstractNumId w:val="35"/>
  </w:num>
  <w:num w:numId="36">
    <w:abstractNumId w:val="14"/>
  </w:num>
  <w:num w:numId="37">
    <w:abstractNumId w:val="6"/>
  </w:num>
  <w:num w:numId="38">
    <w:abstractNumId w:val="32"/>
  </w:num>
  <w:num w:numId="39">
    <w:abstractNumId w:val="2"/>
  </w:num>
  <w:num w:numId="40">
    <w:abstractNumId w:val="33"/>
  </w:num>
  <w:num w:numId="41">
    <w:abstractNumId w:val="1"/>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03"/>
    <w:rsid w:val="00001AF8"/>
    <w:rsid w:val="00001B7F"/>
    <w:rsid w:val="00003755"/>
    <w:rsid w:val="00004FF4"/>
    <w:rsid w:val="00010D84"/>
    <w:rsid w:val="00012F08"/>
    <w:rsid w:val="000172EC"/>
    <w:rsid w:val="000176A7"/>
    <w:rsid w:val="000201EA"/>
    <w:rsid w:val="00022ADA"/>
    <w:rsid w:val="000254EB"/>
    <w:rsid w:val="00025614"/>
    <w:rsid w:val="00026DFE"/>
    <w:rsid w:val="00032391"/>
    <w:rsid w:val="0003647D"/>
    <w:rsid w:val="000407E6"/>
    <w:rsid w:val="000410D1"/>
    <w:rsid w:val="00041D35"/>
    <w:rsid w:val="000422A0"/>
    <w:rsid w:val="0004305F"/>
    <w:rsid w:val="0004344A"/>
    <w:rsid w:val="00043838"/>
    <w:rsid w:val="00043863"/>
    <w:rsid w:val="00043D54"/>
    <w:rsid w:val="00044237"/>
    <w:rsid w:val="00044B58"/>
    <w:rsid w:val="0004549F"/>
    <w:rsid w:val="000455EB"/>
    <w:rsid w:val="0004591F"/>
    <w:rsid w:val="00046347"/>
    <w:rsid w:val="00046427"/>
    <w:rsid w:val="000517EA"/>
    <w:rsid w:val="00051B3B"/>
    <w:rsid w:val="00054B4B"/>
    <w:rsid w:val="00055636"/>
    <w:rsid w:val="0005791E"/>
    <w:rsid w:val="00061A52"/>
    <w:rsid w:val="000623D1"/>
    <w:rsid w:val="00063CEE"/>
    <w:rsid w:val="000707DD"/>
    <w:rsid w:val="00073238"/>
    <w:rsid w:val="00074BD8"/>
    <w:rsid w:val="00080E73"/>
    <w:rsid w:val="0008191B"/>
    <w:rsid w:val="00081F03"/>
    <w:rsid w:val="00083AA2"/>
    <w:rsid w:val="00084890"/>
    <w:rsid w:val="00084E75"/>
    <w:rsid w:val="000852E1"/>
    <w:rsid w:val="00086162"/>
    <w:rsid w:val="000912A4"/>
    <w:rsid w:val="00091555"/>
    <w:rsid w:val="00092B33"/>
    <w:rsid w:val="0009569E"/>
    <w:rsid w:val="000968E0"/>
    <w:rsid w:val="000969C0"/>
    <w:rsid w:val="000A03CE"/>
    <w:rsid w:val="000A3A56"/>
    <w:rsid w:val="000A3E74"/>
    <w:rsid w:val="000A5ECE"/>
    <w:rsid w:val="000A781F"/>
    <w:rsid w:val="000C2200"/>
    <w:rsid w:val="000C37E2"/>
    <w:rsid w:val="000C3ADC"/>
    <w:rsid w:val="000C6A2F"/>
    <w:rsid w:val="000C6E1A"/>
    <w:rsid w:val="000D10CD"/>
    <w:rsid w:val="000D18A8"/>
    <w:rsid w:val="000D6736"/>
    <w:rsid w:val="000E31F4"/>
    <w:rsid w:val="000E4123"/>
    <w:rsid w:val="000E43C5"/>
    <w:rsid w:val="000E6085"/>
    <w:rsid w:val="000E7EDB"/>
    <w:rsid w:val="000F2523"/>
    <w:rsid w:val="000F4C11"/>
    <w:rsid w:val="00102FAB"/>
    <w:rsid w:val="00103135"/>
    <w:rsid w:val="001067D7"/>
    <w:rsid w:val="001100FB"/>
    <w:rsid w:val="001112FF"/>
    <w:rsid w:val="00111478"/>
    <w:rsid w:val="001116A9"/>
    <w:rsid w:val="00112228"/>
    <w:rsid w:val="001126D7"/>
    <w:rsid w:val="001132E4"/>
    <w:rsid w:val="00114531"/>
    <w:rsid w:val="00114BB0"/>
    <w:rsid w:val="001157CB"/>
    <w:rsid w:val="00116ECD"/>
    <w:rsid w:val="00117086"/>
    <w:rsid w:val="00117150"/>
    <w:rsid w:val="001204CC"/>
    <w:rsid w:val="00120AA3"/>
    <w:rsid w:val="00123204"/>
    <w:rsid w:val="001233DF"/>
    <w:rsid w:val="00123DE9"/>
    <w:rsid w:val="00125102"/>
    <w:rsid w:val="00125ADD"/>
    <w:rsid w:val="001313FC"/>
    <w:rsid w:val="00132A97"/>
    <w:rsid w:val="00133284"/>
    <w:rsid w:val="0013419C"/>
    <w:rsid w:val="00135FED"/>
    <w:rsid w:val="001368FF"/>
    <w:rsid w:val="00137876"/>
    <w:rsid w:val="001437B6"/>
    <w:rsid w:val="00143A00"/>
    <w:rsid w:val="001477B3"/>
    <w:rsid w:val="00150D13"/>
    <w:rsid w:val="0015297E"/>
    <w:rsid w:val="00152CAB"/>
    <w:rsid w:val="00153711"/>
    <w:rsid w:val="00153E9D"/>
    <w:rsid w:val="0016273B"/>
    <w:rsid w:val="0016621B"/>
    <w:rsid w:val="00166C58"/>
    <w:rsid w:val="00174519"/>
    <w:rsid w:val="0017795F"/>
    <w:rsid w:val="00183E73"/>
    <w:rsid w:val="00184FB9"/>
    <w:rsid w:val="00190656"/>
    <w:rsid w:val="00191742"/>
    <w:rsid w:val="00191E87"/>
    <w:rsid w:val="001938FA"/>
    <w:rsid w:val="00193A13"/>
    <w:rsid w:val="00193EAC"/>
    <w:rsid w:val="00196FCF"/>
    <w:rsid w:val="00197967"/>
    <w:rsid w:val="00197B32"/>
    <w:rsid w:val="00197C32"/>
    <w:rsid w:val="001A110C"/>
    <w:rsid w:val="001A2901"/>
    <w:rsid w:val="001A46B1"/>
    <w:rsid w:val="001A4846"/>
    <w:rsid w:val="001A545E"/>
    <w:rsid w:val="001B0886"/>
    <w:rsid w:val="001B4AB7"/>
    <w:rsid w:val="001B5663"/>
    <w:rsid w:val="001C4C17"/>
    <w:rsid w:val="001C6B80"/>
    <w:rsid w:val="001D033D"/>
    <w:rsid w:val="001D0A48"/>
    <w:rsid w:val="001D0CC6"/>
    <w:rsid w:val="001D0E66"/>
    <w:rsid w:val="001D4FCB"/>
    <w:rsid w:val="001D5E20"/>
    <w:rsid w:val="001D7AB9"/>
    <w:rsid w:val="001E15DD"/>
    <w:rsid w:val="001E1890"/>
    <w:rsid w:val="001E2AE7"/>
    <w:rsid w:val="001E3D99"/>
    <w:rsid w:val="001E3EDF"/>
    <w:rsid w:val="001E54CD"/>
    <w:rsid w:val="001E7126"/>
    <w:rsid w:val="001F0799"/>
    <w:rsid w:val="001F48BB"/>
    <w:rsid w:val="001F6C80"/>
    <w:rsid w:val="00207DB7"/>
    <w:rsid w:val="002102D7"/>
    <w:rsid w:val="0021258C"/>
    <w:rsid w:val="00213D2B"/>
    <w:rsid w:val="00213E38"/>
    <w:rsid w:val="002230E4"/>
    <w:rsid w:val="002232A5"/>
    <w:rsid w:val="00224AC6"/>
    <w:rsid w:val="0022610B"/>
    <w:rsid w:val="002273CF"/>
    <w:rsid w:val="00230D5F"/>
    <w:rsid w:val="0023128B"/>
    <w:rsid w:val="00232ED9"/>
    <w:rsid w:val="00236541"/>
    <w:rsid w:val="002404C5"/>
    <w:rsid w:val="00240D47"/>
    <w:rsid w:val="002420FC"/>
    <w:rsid w:val="002426A0"/>
    <w:rsid w:val="00245141"/>
    <w:rsid w:val="00246A2A"/>
    <w:rsid w:val="00250D32"/>
    <w:rsid w:val="00252C12"/>
    <w:rsid w:val="0025450D"/>
    <w:rsid w:val="002565EE"/>
    <w:rsid w:val="002571AE"/>
    <w:rsid w:val="002574F7"/>
    <w:rsid w:val="00261B85"/>
    <w:rsid w:val="0026332A"/>
    <w:rsid w:val="00263945"/>
    <w:rsid w:val="00263CFE"/>
    <w:rsid w:val="00264102"/>
    <w:rsid w:val="00266E89"/>
    <w:rsid w:val="00267F34"/>
    <w:rsid w:val="00270F85"/>
    <w:rsid w:val="00273C45"/>
    <w:rsid w:val="002748C5"/>
    <w:rsid w:val="00275CAA"/>
    <w:rsid w:val="00277D00"/>
    <w:rsid w:val="00277F6D"/>
    <w:rsid w:val="00281320"/>
    <w:rsid w:val="002815A7"/>
    <w:rsid w:val="00281A4E"/>
    <w:rsid w:val="0028392B"/>
    <w:rsid w:val="00285321"/>
    <w:rsid w:val="002859B8"/>
    <w:rsid w:val="002A70ED"/>
    <w:rsid w:val="002A72E5"/>
    <w:rsid w:val="002B1A2E"/>
    <w:rsid w:val="002B1D68"/>
    <w:rsid w:val="002B3F78"/>
    <w:rsid w:val="002B3FB4"/>
    <w:rsid w:val="002B6816"/>
    <w:rsid w:val="002C258D"/>
    <w:rsid w:val="002C26D3"/>
    <w:rsid w:val="002C3C7B"/>
    <w:rsid w:val="002C4144"/>
    <w:rsid w:val="002C4A83"/>
    <w:rsid w:val="002D1B11"/>
    <w:rsid w:val="002D29BB"/>
    <w:rsid w:val="002D313A"/>
    <w:rsid w:val="002D4A0F"/>
    <w:rsid w:val="002E257B"/>
    <w:rsid w:val="002E60CF"/>
    <w:rsid w:val="002E6FD8"/>
    <w:rsid w:val="002E7464"/>
    <w:rsid w:val="002F3505"/>
    <w:rsid w:val="002F5114"/>
    <w:rsid w:val="002F65F1"/>
    <w:rsid w:val="00302313"/>
    <w:rsid w:val="00302763"/>
    <w:rsid w:val="00305766"/>
    <w:rsid w:val="00310B31"/>
    <w:rsid w:val="003131DF"/>
    <w:rsid w:val="00314D9E"/>
    <w:rsid w:val="00314E99"/>
    <w:rsid w:val="0031613F"/>
    <w:rsid w:val="0032103E"/>
    <w:rsid w:val="00321844"/>
    <w:rsid w:val="00323EFF"/>
    <w:rsid w:val="00325893"/>
    <w:rsid w:val="00325CA7"/>
    <w:rsid w:val="0032633C"/>
    <w:rsid w:val="003308A6"/>
    <w:rsid w:val="0033554A"/>
    <w:rsid w:val="00335ED7"/>
    <w:rsid w:val="00341C8C"/>
    <w:rsid w:val="003448ED"/>
    <w:rsid w:val="00347223"/>
    <w:rsid w:val="00350C61"/>
    <w:rsid w:val="0035103F"/>
    <w:rsid w:val="00357454"/>
    <w:rsid w:val="00361013"/>
    <w:rsid w:val="00363240"/>
    <w:rsid w:val="0036324C"/>
    <w:rsid w:val="00364D8B"/>
    <w:rsid w:val="003652A9"/>
    <w:rsid w:val="0036600C"/>
    <w:rsid w:val="0036622F"/>
    <w:rsid w:val="003669F9"/>
    <w:rsid w:val="00367B02"/>
    <w:rsid w:val="00371FE7"/>
    <w:rsid w:val="003751E4"/>
    <w:rsid w:val="00376118"/>
    <w:rsid w:val="003762E2"/>
    <w:rsid w:val="00376646"/>
    <w:rsid w:val="00377E94"/>
    <w:rsid w:val="00377F0B"/>
    <w:rsid w:val="00380163"/>
    <w:rsid w:val="003814FD"/>
    <w:rsid w:val="003838AC"/>
    <w:rsid w:val="00384B8D"/>
    <w:rsid w:val="0038511E"/>
    <w:rsid w:val="00387E6B"/>
    <w:rsid w:val="00392848"/>
    <w:rsid w:val="00396258"/>
    <w:rsid w:val="00397AD6"/>
    <w:rsid w:val="003A1E58"/>
    <w:rsid w:val="003A3CCE"/>
    <w:rsid w:val="003A4D21"/>
    <w:rsid w:val="003A6695"/>
    <w:rsid w:val="003B1946"/>
    <w:rsid w:val="003B30D0"/>
    <w:rsid w:val="003B3451"/>
    <w:rsid w:val="003B51CA"/>
    <w:rsid w:val="003B62AB"/>
    <w:rsid w:val="003C2E14"/>
    <w:rsid w:val="003C3CA0"/>
    <w:rsid w:val="003C4A41"/>
    <w:rsid w:val="003C4BDB"/>
    <w:rsid w:val="003C6F1F"/>
    <w:rsid w:val="003C7D67"/>
    <w:rsid w:val="003D00E3"/>
    <w:rsid w:val="003D0509"/>
    <w:rsid w:val="003D0ACE"/>
    <w:rsid w:val="003D120D"/>
    <w:rsid w:val="003D19A9"/>
    <w:rsid w:val="003D36E9"/>
    <w:rsid w:val="003D73BC"/>
    <w:rsid w:val="003D7C45"/>
    <w:rsid w:val="003E21A8"/>
    <w:rsid w:val="003E4071"/>
    <w:rsid w:val="003E421D"/>
    <w:rsid w:val="003E543D"/>
    <w:rsid w:val="003E7D51"/>
    <w:rsid w:val="003F04E7"/>
    <w:rsid w:val="003F08C5"/>
    <w:rsid w:val="003F2480"/>
    <w:rsid w:val="003F4AFC"/>
    <w:rsid w:val="003F677E"/>
    <w:rsid w:val="00401B83"/>
    <w:rsid w:val="00403B73"/>
    <w:rsid w:val="004042AA"/>
    <w:rsid w:val="0040672C"/>
    <w:rsid w:val="00410FBF"/>
    <w:rsid w:val="00411EC0"/>
    <w:rsid w:val="0041212C"/>
    <w:rsid w:val="0041270F"/>
    <w:rsid w:val="00412F2A"/>
    <w:rsid w:val="00413928"/>
    <w:rsid w:val="00416499"/>
    <w:rsid w:val="004208DE"/>
    <w:rsid w:val="00422A28"/>
    <w:rsid w:val="00422CDA"/>
    <w:rsid w:val="004257C0"/>
    <w:rsid w:val="00426B8C"/>
    <w:rsid w:val="004320BD"/>
    <w:rsid w:val="004334BA"/>
    <w:rsid w:val="004338A7"/>
    <w:rsid w:val="00435883"/>
    <w:rsid w:val="00436BEB"/>
    <w:rsid w:val="00437E1B"/>
    <w:rsid w:val="00442076"/>
    <w:rsid w:val="00442977"/>
    <w:rsid w:val="00442DA2"/>
    <w:rsid w:val="00444C56"/>
    <w:rsid w:val="00445C02"/>
    <w:rsid w:val="00446292"/>
    <w:rsid w:val="00451067"/>
    <w:rsid w:val="0045196D"/>
    <w:rsid w:val="00455F8A"/>
    <w:rsid w:val="00460226"/>
    <w:rsid w:val="0046401B"/>
    <w:rsid w:val="00466E46"/>
    <w:rsid w:val="0046708E"/>
    <w:rsid w:val="00473D89"/>
    <w:rsid w:val="00477C34"/>
    <w:rsid w:val="00481948"/>
    <w:rsid w:val="004825D9"/>
    <w:rsid w:val="00482A4F"/>
    <w:rsid w:val="00484F4F"/>
    <w:rsid w:val="004853DE"/>
    <w:rsid w:val="00487E08"/>
    <w:rsid w:val="00490D47"/>
    <w:rsid w:val="004922CD"/>
    <w:rsid w:val="004924A9"/>
    <w:rsid w:val="00493BB9"/>
    <w:rsid w:val="00494846"/>
    <w:rsid w:val="00494BFE"/>
    <w:rsid w:val="00495DFE"/>
    <w:rsid w:val="004A1805"/>
    <w:rsid w:val="004A4241"/>
    <w:rsid w:val="004A4DD8"/>
    <w:rsid w:val="004A51BB"/>
    <w:rsid w:val="004A69C7"/>
    <w:rsid w:val="004A700C"/>
    <w:rsid w:val="004A7D5C"/>
    <w:rsid w:val="004B48AF"/>
    <w:rsid w:val="004B512E"/>
    <w:rsid w:val="004B54B2"/>
    <w:rsid w:val="004C0BD4"/>
    <w:rsid w:val="004C1850"/>
    <w:rsid w:val="004C25F6"/>
    <w:rsid w:val="004C3953"/>
    <w:rsid w:val="004C39E8"/>
    <w:rsid w:val="004C3BA1"/>
    <w:rsid w:val="004C4B14"/>
    <w:rsid w:val="004C60C2"/>
    <w:rsid w:val="004D287D"/>
    <w:rsid w:val="004D3790"/>
    <w:rsid w:val="004D3904"/>
    <w:rsid w:val="004D61C4"/>
    <w:rsid w:val="004D6BED"/>
    <w:rsid w:val="004E0FA9"/>
    <w:rsid w:val="004E1D15"/>
    <w:rsid w:val="004E2460"/>
    <w:rsid w:val="004E41C5"/>
    <w:rsid w:val="004E43F2"/>
    <w:rsid w:val="004E5C0B"/>
    <w:rsid w:val="004E71AC"/>
    <w:rsid w:val="004E7203"/>
    <w:rsid w:val="004E723E"/>
    <w:rsid w:val="004E74A4"/>
    <w:rsid w:val="004E7A7B"/>
    <w:rsid w:val="004E7FCA"/>
    <w:rsid w:val="004F1AD8"/>
    <w:rsid w:val="004F2815"/>
    <w:rsid w:val="004F2D5F"/>
    <w:rsid w:val="004F3D56"/>
    <w:rsid w:val="004F5C66"/>
    <w:rsid w:val="004F6D14"/>
    <w:rsid w:val="00500CEA"/>
    <w:rsid w:val="00501DE5"/>
    <w:rsid w:val="00503A02"/>
    <w:rsid w:val="00503A8B"/>
    <w:rsid w:val="00506A95"/>
    <w:rsid w:val="0050780C"/>
    <w:rsid w:val="00510B05"/>
    <w:rsid w:val="005113A7"/>
    <w:rsid w:val="00513540"/>
    <w:rsid w:val="00513AA9"/>
    <w:rsid w:val="00513DA3"/>
    <w:rsid w:val="00515D95"/>
    <w:rsid w:val="00521B5A"/>
    <w:rsid w:val="0052409E"/>
    <w:rsid w:val="00524A44"/>
    <w:rsid w:val="00525F35"/>
    <w:rsid w:val="005261F5"/>
    <w:rsid w:val="0052732C"/>
    <w:rsid w:val="00527E54"/>
    <w:rsid w:val="005300F5"/>
    <w:rsid w:val="00530D4B"/>
    <w:rsid w:val="0053289C"/>
    <w:rsid w:val="00532D66"/>
    <w:rsid w:val="00535875"/>
    <w:rsid w:val="00540329"/>
    <w:rsid w:val="0054320E"/>
    <w:rsid w:val="00543BB0"/>
    <w:rsid w:val="005454BE"/>
    <w:rsid w:val="0054551D"/>
    <w:rsid w:val="0055375F"/>
    <w:rsid w:val="005549AB"/>
    <w:rsid w:val="005550BB"/>
    <w:rsid w:val="005573FF"/>
    <w:rsid w:val="00557613"/>
    <w:rsid w:val="005637AB"/>
    <w:rsid w:val="00563D3B"/>
    <w:rsid w:val="00565477"/>
    <w:rsid w:val="00570CA1"/>
    <w:rsid w:val="0057131D"/>
    <w:rsid w:val="005749E7"/>
    <w:rsid w:val="00577FE1"/>
    <w:rsid w:val="0058029E"/>
    <w:rsid w:val="005835D5"/>
    <w:rsid w:val="00585057"/>
    <w:rsid w:val="00586A8F"/>
    <w:rsid w:val="00592E89"/>
    <w:rsid w:val="00593E4D"/>
    <w:rsid w:val="005A1274"/>
    <w:rsid w:val="005A7656"/>
    <w:rsid w:val="005B0012"/>
    <w:rsid w:val="005B1527"/>
    <w:rsid w:val="005B1C3C"/>
    <w:rsid w:val="005B4356"/>
    <w:rsid w:val="005B49C6"/>
    <w:rsid w:val="005B598C"/>
    <w:rsid w:val="005B6F0A"/>
    <w:rsid w:val="005C20AE"/>
    <w:rsid w:val="005C4A67"/>
    <w:rsid w:val="005C5CCB"/>
    <w:rsid w:val="005C6ED0"/>
    <w:rsid w:val="005C6FB4"/>
    <w:rsid w:val="005D0982"/>
    <w:rsid w:val="005D4BC8"/>
    <w:rsid w:val="005D7D9A"/>
    <w:rsid w:val="005E0BB8"/>
    <w:rsid w:val="005E4269"/>
    <w:rsid w:val="005E4A1D"/>
    <w:rsid w:val="005E55C7"/>
    <w:rsid w:val="005E6488"/>
    <w:rsid w:val="005F3D82"/>
    <w:rsid w:val="005F5ADD"/>
    <w:rsid w:val="005F60BC"/>
    <w:rsid w:val="005F6401"/>
    <w:rsid w:val="005F789D"/>
    <w:rsid w:val="0060264B"/>
    <w:rsid w:val="00603D36"/>
    <w:rsid w:val="00604DCE"/>
    <w:rsid w:val="006066E2"/>
    <w:rsid w:val="0060711B"/>
    <w:rsid w:val="00611EDA"/>
    <w:rsid w:val="00615D19"/>
    <w:rsid w:val="0061797A"/>
    <w:rsid w:val="006203B0"/>
    <w:rsid w:val="00621DF9"/>
    <w:rsid w:val="00621E4B"/>
    <w:rsid w:val="00624F6D"/>
    <w:rsid w:val="00625529"/>
    <w:rsid w:val="00625709"/>
    <w:rsid w:val="0062668D"/>
    <w:rsid w:val="0062749F"/>
    <w:rsid w:val="00630C2A"/>
    <w:rsid w:val="00631AAC"/>
    <w:rsid w:val="00632F1B"/>
    <w:rsid w:val="00635829"/>
    <w:rsid w:val="0063610A"/>
    <w:rsid w:val="00637FAD"/>
    <w:rsid w:val="00640397"/>
    <w:rsid w:val="00643550"/>
    <w:rsid w:val="00644C05"/>
    <w:rsid w:val="00647EC0"/>
    <w:rsid w:val="00650558"/>
    <w:rsid w:val="00650ABE"/>
    <w:rsid w:val="00650FB4"/>
    <w:rsid w:val="006527E5"/>
    <w:rsid w:val="006544AA"/>
    <w:rsid w:val="006550CA"/>
    <w:rsid w:val="00655798"/>
    <w:rsid w:val="00656401"/>
    <w:rsid w:val="006567F3"/>
    <w:rsid w:val="006568A7"/>
    <w:rsid w:val="006573BE"/>
    <w:rsid w:val="006579D1"/>
    <w:rsid w:val="00662E87"/>
    <w:rsid w:val="00663A94"/>
    <w:rsid w:val="00666360"/>
    <w:rsid w:val="00666EB4"/>
    <w:rsid w:val="006675A5"/>
    <w:rsid w:val="00667A94"/>
    <w:rsid w:val="006717F7"/>
    <w:rsid w:val="006738F8"/>
    <w:rsid w:val="00674AB9"/>
    <w:rsid w:val="00680135"/>
    <w:rsid w:val="00680D00"/>
    <w:rsid w:val="00682A8C"/>
    <w:rsid w:val="006852EC"/>
    <w:rsid w:val="00686581"/>
    <w:rsid w:val="00686AC4"/>
    <w:rsid w:val="00687C8F"/>
    <w:rsid w:val="006908D0"/>
    <w:rsid w:val="00692B30"/>
    <w:rsid w:val="00694AA9"/>
    <w:rsid w:val="006A0AB7"/>
    <w:rsid w:val="006A1B31"/>
    <w:rsid w:val="006A535A"/>
    <w:rsid w:val="006B08E7"/>
    <w:rsid w:val="006B1D26"/>
    <w:rsid w:val="006B23ED"/>
    <w:rsid w:val="006B273C"/>
    <w:rsid w:val="006B2DA0"/>
    <w:rsid w:val="006B3830"/>
    <w:rsid w:val="006B3A6F"/>
    <w:rsid w:val="006B633D"/>
    <w:rsid w:val="006B68F7"/>
    <w:rsid w:val="006B75F0"/>
    <w:rsid w:val="006C04C4"/>
    <w:rsid w:val="006C08F8"/>
    <w:rsid w:val="006C1890"/>
    <w:rsid w:val="006C4340"/>
    <w:rsid w:val="006C4840"/>
    <w:rsid w:val="006C4C2F"/>
    <w:rsid w:val="006C6B7B"/>
    <w:rsid w:val="006C7699"/>
    <w:rsid w:val="006D17C0"/>
    <w:rsid w:val="006D3544"/>
    <w:rsid w:val="006E1C71"/>
    <w:rsid w:val="006E519B"/>
    <w:rsid w:val="006E7860"/>
    <w:rsid w:val="006E7FB5"/>
    <w:rsid w:val="006F084B"/>
    <w:rsid w:val="006F1722"/>
    <w:rsid w:val="006F1F55"/>
    <w:rsid w:val="006F5CA4"/>
    <w:rsid w:val="006F7643"/>
    <w:rsid w:val="00701949"/>
    <w:rsid w:val="0070215B"/>
    <w:rsid w:val="00702203"/>
    <w:rsid w:val="0070230B"/>
    <w:rsid w:val="00703D04"/>
    <w:rsid w:val="00707B39"/>
    <w:rsid w:val="00711A15"/>
    <w:rsid w:val="007128F7"/>
    <w:rsid w:val="007132DB"/>
    <w:rsid w:val="00716645"/>
    <w:rsid w:val="00716EDB"/>
    <w:rsid w:val="0072093D"/>
    <w:rsid w:val="00721E60"/>
    <w:rsid w:val="00722C08"/>
    <w:rsid w:val="00724D15"/>
    <w:rsid w:val="007258F8"/>
    <w:rsid w:val="007259B3"/>
    <w:rsid w:val="00726F5F"/>
    <w:rsid w:val="00731270"/>
    <w:rsid w:val="0073163F"/>
    <w:rsid w:val="007319A4"/>
    <w:rsid w:val="00731ECA"/>
    <w:rsid w:val="00737EE1"/>
    <w:rsid w:val="00740C1A"/>
    <w:rsid w:val="00742AE3"/>
    <w:rsid w:val="00745449"/>
    <w:rsid w:val="00746D42"/>
    <w:rsid w:val="00746E59"/>
    <w:rsid w:val="0074703E"/>
    <w:rsid w:val="00750E0D"/>
    <w:rsid w:val="00752444"/>
    <w:rsid w:val="00754844"/>
    <w:rsid w:val="0075622D"/>
    <w:rsid w:val="00760124"/>
    <w:rsid w:val="00761FC4"/>
    <w:rsid w:val="0076308C"/>
    <w:rsid w:val="00765FF5"/>
    <w:rsid w:val="0076704E"/>
    <w:rsid w:val="007700B1"/>
    <w:rsid w:val="00770D5E"/>
    <w:rsid w:val="00772CC3"/>
    <w:rsid w:val="00774055"/>
    <w:rsid w:val="00774879"/>
    <w:rsid w:val="00777684"/>
    <w:rsid w:val="00781BAA"/>
    <w:rsid w:val="00784F73"/>
    <w:rsid w:val="00785723"/>
    <w:rsid w:val="007908E1"/>
    <w:rsid w:val="00790981"/>
    <w:rsid w:val="00793289"/>
    <w:rsid w:val="00793E5D"/>
    <w:rsid w:val="00795EEA"/>
    <w:rsid w:val="00796DF2"/>
    <w:rsid w:val="00796E0E"/>
    <w:rsid w:val="007A3FEF"/>
    <w:rsid w:val="007A61CA"/>
    <w:rsid w:val="007A73F1"/>
    <w:rsid w:val="007A75E3"/>
    <w:rsid w:val="007B27F6"/>
    <w:rsid w:val="007B3A48"/>
    <w:rsid w:val="007B5357"/>
    <w:rsid w:val="007C0FE1"/>
    <w:rsid w:val="007C1291"/>
    <w:rsid w:val="007C189B"/>
    <w:rsid w:val="007C1EE8"/>
    <w:rsid w:val="007C24BB"/>
    <w:rsid w:val="007C2888"/>
    <w:rsid w:val="007C4E99"/>
    <w:rsid w:val="007C65F9"/>
    <w:rsid w:val="007D2830"/>
    <w:rsid w:val="007D35A1"/>
    <w:rsid w:val="007D5989"/>
    <w:rsid w:val="007D5FDC"/>
    <w:rsid w:val="007D6F2F"/>
    <w:rsid w:val="007E02C6"/>
    <w:rsid w:val="007E38D4"/>
    <w:rsid w:val="007E3DD4"/>
    <w:rsid w:val="007E4A2E"/>
    <w:rsid w:val="007F6ABB"/>
    <w:rsid w:val="0080167E"/>
    <w:rsid w:val="008038F7"/>
    <w:rsid w:val="008100AF"/>
    <w:rsid w:val="00813DA0"/>
    <w:rsid w:val="00814741"/>
    <w:rsid w:val="00816963"/>
    <w:rsid w:val="00816DCD"/>
    <w:rsid w:val="00817C40"/>
    <w:rsid w:val="0082091B"/>
    <w:rsid w:val="00820C41"/>
    <w:rsid w:val="00822E9C"/>
    <w:rsid w:val="00823FD0"/>
    <w:rsid w:val="00826686"/>
    <w:rsid w:val="00832B55"/>
    <w:rsid w:val="00833B42"/>
    <w:rsid w:val="00834895"/>
    <w:rsid w:val="00835F98"/>
    <w:rsid w:val="00835FA5"/>
    <w:rsid w:val="00837F6D"/>
    <w:rsid w:val="00842C92"/>
    <w:rsid w:val="008446E5"/>
    <w:rsid w:val="00845431"/>
    <w:rsid w:val="00845906"/>
    <w:rsid w:val="00846AFA"/>
    <w:rsid w:val="00847423"/>
    <w:rsid w:val="00852D99"/>
    <w:rsid w:val="0086105B"/>
    <w:rsid w:val="00863E95"/>
    <w:rsid w:val="0086456A"/>
    <w:rsid w:val="008708E3"/>
    <w:rsid w:val="00872B7E"/>
    <w:rsid w:val="008739BB"/>
    <w:rsid w:val="00874E82"/>
    <w:rsid w:val="00875BC6"/>
    <w:rsid w:val="00877117"/>
    <w:rsid w:val="00882168"/>
    <w:rsid w:val="008830B2"/>
    <w:rsid w:val="008839C7"/>
    <w:rsid w:val="0088419E"/>
    <w:rsid w:val="00887EF4"/>
    <w:rsid w:val="008911D2"/>
    <w:rsid w:val="00891AB6"/>
    <w:rsid w:val="00892FD8"/>
    <w:rsid w:val="00893CD5"/>
    <w:rsid w:val="00895579"/>
    <w:rsid w:val="008959CE"/>
    <w:rsid w:val="00896492"/>
    <w:rsid w:val="008971BA"/>
    <w:rsid w:val="008A0318"/>
    <w:rsid w:val="008A2823"/>
    <w:rsid w:val="008A30BE"/>
    <w:rsid w:val="008A3445"/>
    <w:rsid w:val="008A4C8C"/>
    <w:rsid w:val="008A5683"/>
    <w:rsid w:val="008A5882"/>
    <w:rsid w:val="008A58B3"/>
    <w:rsid w:val="008A6EB9"/>
    <w:rsid w:val="008B2B01"/>
    <w:rsid w:val="008B3687"/>
    <w:rsid w:val="008B7A65"/>
    <w:rsid w:val="008B7A9F"/>
    <w:rsid w:val="008B7EE3"/>
    <w:rsid w:val="008C079D"/>
    <w:rsid w:val="008C0F6F"/>
    <w:rsid w:val="008C2B2C"/>
    <w:rsid w:val="008C3B8C"/>
    <w:rsid w:val="008C5E88"/>
    <w:rsid w:val="008C76FC"/>
    <w:rsid w:val="008C7BA5"/>
    <w:rsid w:val="008D2620"/>
    <w:rsid w:val="008D632A"/>
    <w:rsid w:val="008D6826"/>
    <w:rsid w:val="008D6867"/>
    <w:rsid w:val="008D7C3F"/>
    <w:rsid w:val="008E18F2"/>
    <w:rsid w:val="008E2D83"/>
    <w:rsid w:val="008E3C20"/>
    <w:rsid w:val="008E3DA4"/>
    <w:rsid w:val="008E4029"/>
    <w:rsid w:val="008E49C7"/>
    <w:rsid w:val="008E4D1F"/>
    <w:rsid w:val="008E7DC8"/>
    <w:rsid w:val="008F36BD"/>
    <w:rsid w:val="008F4975"/>
    <w:rsid w:val="008F5679"/>
    <w:rsid w:val="008F653B"/>
    <w:rsid w:val="00901456"/>
    <w:rsid w:val="009024F1"/>
    <w:rsid w:val="009027C0"/>
    <w:rsid w:val="00903D93"/>
    <w:rsid w:val="00904B6F"/>
    <w:rsid w:val="009051FD"/>
    <w:rsid w:val="0090669E"/>
    <w:rsid w:val="0090775E"/>
    <w:rsid w:val="00912885"/>
    <w:rsid w:val="0091301B"/>
    <w:rsid w:val="00913C22"/>
    <w:rsid w:val="009153FC"/>
    <w:rsid w:val="009157CC"/>
    <w:rsid w:val="00915E7A"/>
    <w:rsid w:val="00916B8C"/>
    <w:rsid w:val="00917554"/>
    <w:rsid w:val="00920B14"/>
    <w:rsid w:val="00921480"/>
    <w:rsid w:val="0092284E"/>
    <w:rsid w:val="00922E76"/>
    <w:rsid w:val="00923215"/>
    <w:rsid w:val="009234C1"/>
    <w:rsid w:val="00926E95"/>
    <w:rsid w:val="00936B22"/>
    <w:rsid w:val="0093735E"/>
    <w:rsid w:val="00940366"/>
    <w:rsid w:val="00941BAB"/>
    <w:rsid w:val="00941F30"/>
    <w:rsid w:val="00944F5C"/>
    <w:rsid w:val="009456BD"/>
    <w:rsid w:val="009456D7"/>
    <w:rsid w:val="009463CB"/>
    <w:rsid w:val="009477B4"/>
    <w:rsid w:val="009478C1"/>
    <w:rsid w:val="00947E18"/>
    <w:rsid w:val="00950A2E"/>
    <w:rsid w:val="00951F69"/>
    <w:rsid w:val="009521BC"/>
    <w:rsid w:val="009541F3"/>
    <w:rsid w:val="00954A39"/>
    <w:rsid w:val="009579DD"/>
    <w:rsid w:val="00962CD1"/>
    <w:rsid w:val="00963F26"/>
    <w:rsid w:val="00966471"/>
    <w:rsid w:val="00966588"/>
    <w:rsid w:val="00975D52"/>
    <w:rsid w:val="00982F0B"/>
    <w:rsid w:val="009839B7"/>
    <w:rsid w:val="0098434A"/>
    <w:rsid w:val="00984B8D"/>
    <w:rsid w:val="00987B38"/>
    <w:rsid w:val="00990A84"/>
    <w:rsid w:val="00991C79"/>
    <w:rsid w:val="00991D26"/>
    <w:rsid w:val="00993BD3"/>
    <w:rsid w:val="009954B1"/>
    <w:rsid w:val="00995C70"/>
    <w:rsid w:val="009A181D"/>
    <w:rsid w:val="009A1C4D"/>
    <w:rsid w:val="009A4539"/>
    <w:rsid w:val="009A47BA"/>
    <w:rsid w:val="009A6C22"/>
    <w:rsid w:val="009B20B8"/>
    <w:rsid w:val="009B743F"/>
    <w:rsid w:val="009C2560"/>
    <w:rsid w:val="009C2DA3"/>
    <w:rsid w:val="009C2FB1"/>
    <w:rsid w:val="009C5848"/>
    <w:rsid w:val="009C7408"/>
    <w:rsid w:val="009C7468"/>
    <w:rsid w:val="009D31FA"/>
    <w:rsid w:val="009D381A"/>
    <w:rsid w:val="009D567A"/>
    <w:rsid w:val="009D5B56"/>
    <w:rsid w:val="009D6496"/>
    <w:rsid w:val="009D782E"/>
    <w:rsid w:val="009E05EC"/>
    <w:rsid w:val="009E0DEC"/>
    <w:rsid w:val="009E116F"/>
    <w:rsid w:val="009E3E78"/>
    <w:rsid w:val="009E78D3"/>
    <w:rsid w:val="009E7BAB"/>
    <w:rsid w:val="009E7F32"/>
    <w:rsid w:val="009E7F5C"/>
    <w:rsid w:val="009F0233"/>
    <w:rsid w:val="009F17E2"/>
    <w:rsid w:val="009F1A14"/>
    <w:rsid w:val="009F4E58"/>
    <w:rsid w:val="009F4E9D"/>
    <w:rsid w:val="009F556C"/>
    <w:rsid w:val="009F6693"/>
    <w:rsid w:val="009F67EE"/>
    <w:rsid w:val="009F6CD3"/>
    <w:rsid w:val="00A0257B"/>
    <w:rsid w:val="00A03A7D"/>
    <w:rsid w:val="00A043F4"/>
    <w:rsid w:val="00A05AAE"/>
    <w:rsid w:val="00A0657B"/>
    <w:rsid w:val="00A07646"/>
    <w:rsid w:val="00A11097"/>
    <w:rsid w:val="00A130C0"/>
    <w:rsid w:val="00A17C15"/>
    <w:rsid w:val="00A23A51"/>
    <w:rsid w:val="00A26318"/>
    <w:rsid w:val="00A26727"/>
    <w:rsid w:val="00A308FF"/>
    <w:rsid w:val="00A31580"/>
    <w:rsid w:val="00A35347"/>
    <w:rsid w:val="00A42509"/>
    <w:rsid w:val="00A44585"/>
    <w:rsid w:val="00A44A87"/>
    <w:rsid w:val="00A46CE1"/>
    <w:rsid w:val="00A50B85"/>
    <w:rsid w:val="00A52632"/>
    <w:rsid w:val="00A533CE"/>
    <w:rsid w:val="00A56B6A"/>
    <w:rsid w:val="00A57ECC"/>
    <w:rsid w:val="00A57FE8"/>
    <w:rsid w:val="00A60551"/>
    <w:rsid w:val="00A6071B"/>
    <w:rsid w:val="00A60DF7"/>
    <w:rsid w:val="00A60F1E"/>
    <w:rsid w:val="00A61A82"/>
    <w:rsid w:val="00A643F0"/>
    <w:rsid w:val="00A664DB"/>
    <w:rsid w:val="00A717F6"/>
    <w:rsid w:val="00A72493"/>
    <w:rsid w:val="00A7330A"/>
    <w:rsid w:val="00A743C0"/>
    <w:rsid w:val="00A776BA"/>
    <w:rsid w:val="00A8478D"/>
    <w:rsid w:val="00A847EB"/>
    <w:rsid w:val="00A84989"/>
    <w:rsid w:val="00A86D76"/>
    <w:rsid w:val="00A9017D"/>
    <w:rsid w:val="00A955F6"/>
    <w:rsid w:val="00A963F1"/>
    <w:rsid w:val="00AA1614"/>
    <w:rsid w:val="00AA21AE"/>
    <w:rsid w:val="00AA2B50"/>
    <w:rsid w:val="00AA6CFF"/>
    <w:rsid w:val="00AB1713"/>
    <w:rsid w:val="00AB4E12"/>
    <w:rsid w:val="00AB5664"/>
    <w:rsid w:val="00AB61D9"/>
    <w:rsid w:val="00AB6BDF"/>
    <w:rsid w:val="00AB6F1E"/>
    <w:rsid w:val="00AB7C89"/>
    <w:rsid w:val="00AC1071"/>
    <w:rsid w:val="00AC3A5E"/>
    <w:rsid w:val="00AC5018"/>
    <w:rsid w:val="00AC7AD5"/>
    <w:rsid w:val="00AD031A"/>
    <w:rsid w:val="00AD23CD"/>
    <w:rsid w:val="00AD5833"/>
    <w:rsid w:val="00AD5A4F"/>
    <w:rsid w:val="00AD612C"/>
    <w:rsid w:val="00AD64D8"/>
    <w:rsid w:val="00AD6895"/>
    <w:rsid w:val="00AE0AC3"/>
    <w:rsid w:val="00AE15C0"/>
    <w:rsid w:val="00AE3BAD"/>
    <w:rsid w:val="00AF023E"/>
    <w:rsid w:val="00AF48F9"/>
    <w:rsid w:val="00AF5C7E"/>
    <w:rsid w:val="00AF618E"/>
    <w:rsid w:val="00AF6316"/>
    <w:rsid w:val="00AF63C7"/>
    <w:rsid w:val="00AF6ECD"/>
    <w:rsid w:val="00B013B5"/>
    <w:rsid w:val="00B0511B"/>
    <w:rsid w:val="00B1002C"/>
    <w:rsid w:val="00B10789"/>
    <w:rsid w:val="00B1078F"/>
    <w:rsid w:val="00B10DD4"/>
    <w:rsid w:val="00B122BD"/>
    <w:rsid w:val="00B132C6"/>
    <w:rsid w:val="00B13BDC"/>
    <w:rsid w:val="00B144BD"/>
    <w:rsid w:val="00B20153"/>
    <w:rsid w:val="00B2327A"/>
    <w:rsid w:val="00B2397E"/>
    <w:rsid w:val="00B23CA6"/>
    <w:rsid w:val="00B24788"/>
    <w:rsid w:val="00B27262"/>
    <w:rsid w:val="00B2764D"/>
    <w:rsid w:val="00B27E6B"/>
    <w:rsid w:val="00B32BE8"/>
    <w:rsid w:val="00B331C6"/>
    <w:rsid w:val="00B352C8"/>
    <w:rsid w:val="00B40789"/>
    <w:rsid w:val="00B418F3"/>
    <w:rsid w:val="00B42104"/>
    <w:rsid w:val="00B425E8"/>
    <w:rsid w:val="00B43035"/>
    <w:rsid w:val="00B471F9"/>
    <w:rsid w:val="00B501E0"/>
    <w:rsid w:val="00B50D37"/>
    <w:rsid w:val="00B5321F"/>
    <w:rsid w:val="00B62193"/>
    <w:rsid w:val="00B6223A"/>
    <w:rsid w:val="00B62C9A"/>
    <w:rsid w:val="00B6317A"/>
    <w:rsid w:val="00B65581"/>
    <w:rsid w:val="00B65B7B"/>
    <w:rsid w:val="00B65BBA"/>
    <w:rsid w:val="00B67BB4"/>
    <w:rsid w:val="00B7043D"/>
    <w:rsid w:val="00B704CE"/>
    <w:rsid w:val="00B71095"/>
    <w:rsid w:val="00B71DBB"/>
    <w:rsid w:val="00B71DD4"/>
    <w:rsid w:val="00B75976"/>
    <w:rsid w:val="00B804CE"/>
    <w:rsid w:val="00B82E35"/>
    <w:rsid w:val="00B85115"/>
    <w:rsid w:val="00B924AE"/>
    <w:rsid w:val="00B9292C"/>
    <w:rsid w:val="00B951C7"/>
    <w:rsid w:val="00B95F2C"/>
    <w:rsid w:val="00B96588"/>
    <w:rsid w:val="00B96D6D"/>
    <w:rsid w:val="00B97966"/>
    <w:rsid w:val="00B97B45"/>
    <w:rsid w:val="00B97C37"/>
    <w:rsid w:val="00BA16CB"/>
    <w:rsid w:val="00BA7A65"/>
    <w:rsid w:val="00BB147B"/>
    <w:rsid w:val="00BB2905"/>
    <w:rsid w:val="00BB4A60"/>
    <w:rsid w:val="00BB6CDA"/>
    <w:rsid w:val="00BB7E3B"/>
    <w:rsid w:val="00BC0F47"/>
    <w:rsid w:val="00BC249C"/>
    <w:rsid w:val="00BC29FC"/>
    <w:rsid w:val="00BC2C16"/>
    <w:rsid w:val="00BC3B19"/>
    <w:rsid w:val="00BC7C34"/>
    <w:rsid w:val="00BD155D"/>
    <w:rsid w:val="00BD2915"/>
    <w:rsid w:val="00BE23A0"/>
    <w:rsid w:val="00BE4987"/>
    <w:rsid w:val="00BE4B03"/>
    <w:rsid w:val="00BE5851"/>
    <w:rsid w:val="00BE59F7"/>
    <w:rsid w:val="00BE7C2A"/>
    <w:rsid w:val="00BF04B9"/>
    <w:rsid w:val="00BF15C9"/>
    <w:rsid w:val="00BF3390"/>
    <w:rsid w:val="00BF34B6"/>
    <w:rsid w:val="00C00BCE"/>
    <w:rsid w:val="00C00C1D"/>
    <w:rsid w:val="00C0132B"/>
    <w:rsid w:val="00C06400"/>
    <w:rsid w:val="00C07BAB"/>
    <w:rsid w:val="00C12C98"/>
    <w:rsid w:val="00C13273"/>
    <w:rsid w:val="00C13BA2"/>
    <w:rsid w:val="00C14C80"/>
    <w:rsid w:val="00C150CC"/>
    <w:rsid w:val="00C1525D"/>
    <w:rsid w:val="00C15C05"/>
    <w:rsid w:val="00C15CC6"/>
    <w:rsid w:val="00C17857"/>
    <w:rsid w:val="00C20A8A"/>
    <w:rsid w:val="00C21586"/>
    <w:rsid w:val="00C22A42"/>
    <w:rsid w:val="00C231EA"/>
    <w:rsid w:val="00C234FF"/>
    <w:rsid w:val="00C236F8"/>
    <w:rsid w:val="00C2449C"/>
    <w:rsid w:val="00C2727F"/>
    <w:rsid w:val="00C318CC"/>
    <w:rsid w:val="00C32C7A"/>
    <w:rsid w:val="00C4301C"/>
    <w:rsid w:val="00C47B40"/>
    <w:rsid w:val="00C5012F"/>
    <w:rsid w:val="00C51FFF"/>
    <w:rsid w:val="00C53DC8"/>
    <w:rsid w:val="00C542E6"/>
    <w:rsid w:val="00C54B3D"/>
    <w:rsid w:val="00C54F15"/>
    <w:rsid w:val="00C57187"/>
    <w:rsid w:val="00C57739"/>
    <w:rsid w:val="00C610D1"/>
    <w:rsid w:val="00C629CA"/>
    <w:rsid w:val="00C634A6"/>
    <w:rsid w:val="00C64095"/>
    <w:rsid w:val="00C6412B"/>
    <w:rsid w:val="00C6497C"/>
    <w:rsid w:val="00C656ED"/>
    <w:rsid w:val="00C665C5"/>
    <w:rsid w:val="00C674AE"/>
    <w:rsid w:val="00C6777F"/>
    <w:rsid w:val="00C71860"/>
    <w:rsid w:val="00C7229A"/>
    <w:rsid w:val="00C751DC"/>
    <w:rsid w:val="00C7678C"/>
    <w:rsid w:val="00C768D8"/>
    <w:rsid w:val="00C76D9A"/>
    <w:rsid w:val="00C772E3"/>
    <w:rsid w:val="00C77487"/>
    <w:rsid w:val="00C84B12"/>
    <w:rsid w:val="00C851A1"/>
    <w:rsid w:val="00C85C1A"/>
    <w:rsid w:val="00C86375"/>
    <w:rsid w:val="00C86AEA"/>
    <w:rsid w:val="00C86D49"/>
    <w:rsid w:val="00C87B0A"/>
    <w:rsid w:val="00C90F65"/>
    <w:rsid w:val="00C92436"/>
    <w:rsid w:val="00C95DBD"/>
    <w:rsid w:val="00CA0392"/>
    <w:rsid w:val="00CA1B2F"/>
    <w:rsid w:val="00CA236E"/>
    <w:rsid w:val="00CA2E7B"/>
    <w:rsid w:val="00CA3CF4"/>
    <w:rsid w:val="00CA3D10"/>
    <w:rsid w:val="00CA4389"/>
    <w:rsid w:val="00CA65BF"/>
    <w:rsid w:val="00CB3CF8"/>
    <w:rsid w:val="00CB4FB4"/>
    <w:rsid w:val="00CB5F83"/>
    <w:rsid w:val="00CC0A49"/>
    <w:rsid w:val="00CC73D0"/>
    <w:rsid w:val="00CD0426"/>
    <w:rsid w:val="00CD384B"/>
    <w:rsid w:val="00CD7B9F"/>
    <w:rsid w:val="00CE0140"/>
    <w:rsid w:val="00CE0EAC"/>
    <w:rsid w:val="00CE7C44"/>
    <w:rsid w:val="00CF050F"/>
    <w:rsid w:val="00CF0D00"/>
    <w:rsid w:val="00CF18FA"/>
    <w:rsid w:val="00CF1A85"/>
    <w:rsid w:val="00CF22C2"/>
    <w:rsid w:val="00CF2D80"/>
    <w:rsid w:val="00CF3D8F"/>
    <w:rsid w:val="00CF7B73"/>
    <w:rsid w:val="00D00DAC"/>
    <w:rsid w:val="00D01C38"/>
    <w:rsid w:val="00D02A36"/>
    <w:rsid w:val="00D03E3D"/>
    <w:rsid w:val="00D03F7E"/>
    <w:rsid w:val="00D058C9"/>
    <w:rsid w:val="00D05F55"/>
    <w:rsid w:val="00D0729B"/>
    <w:rsid w:val="00D1298D"/>
    <w:rsid w:val="00D14CF6"/>
    <w:rsid w:val="00D1605A"/>
    <w:rsid w:val="00D1665F"/>
    <w:rsid w:val="00D3093F"/>
    <w:rsid w:val="00D3431D"/>
    <w:rsid w:val="00D356DD"/>
    <w:rsid w:val="00D37FD8"/>
    <w:rsid w:val="00D42DD1"/>
    <w:rsid w:val="00D44515"/>
    <w:rsid w:val="00D47F71"/>
    <w:rsid w:val="00D5002E"/>
    <w:rsid w:val="00D5273B"/>
    <w:rsid w:val="00D532F7"/>
    <w:rsid w:val="00D54490"/>
    <w:rsid w:val="00D569C4"/>
    <w:rsid w:val="00D60A06"/>
    <w:rsid w:val="00D623FE"/>
    <w:rsid w:val="00D64213"/>
    <w:rsid w:val="00D70AD8"/>
    <w:rsid w:val="00D7415F"/>
    <w:rsid w:val="00D7456F"/>
    <w:rsid w:val="00D76FB5"/>
    <w:rsid w:val="00D77648"/>
    <w:rsid w:val="00D819D5"/>
    <w:rsid w:val="00D81CDB"/>
    <w:rsid w:val="00D82F14"/>
    <w:rsid w:val="00D84DF8"/>
    <w:rsid w:val="00D84F66"/>
    <w:rsid w:val="00D85131"/>
    <w:rsid w:val="00D85E16"/>
    <w:rsid w:val="00D94CDD"/>
    <w:rsid w:val="00D972B4"/>
    <w:rsid w:val="00D97E8C"/>
    <w:rsid w:val="00DA4B57"/>
    <w:rsid w:val="00DA5741"/>
    <w:rsid w:val="00DA6DA6"/>
    <w:rsid w:val="00DA71A9"/>
    <w:rsid w:val="00DB5ABD"/>
    <w:rsid w:val="00DC0D2C"/>
    <w:rsid w:val="00DC170C"/>
    <w:rsid w:val="00DC3528"/>
    <w:rsid w:val="00DC408B"/>
    <w:rsid w:val="00DC41F5"/>
    <w:rsid w:val="00DD1B22"/>
    <w:rsid w:val="00DD24C3"/>
    <w:rsid w:val="00DD3B2A"/>
    <w:rsid w:val="00DD520C"/>
    <w:rsid w:val="00DD5217"/>
    <w:rsid w:val="00DD6274"/>
    <w:rsid w:val="00DD7831"/>
    <w:rsid w:val="00DE04D9"/>
    <w:rsid w:val="00DE0514"/>
    <w:rsid w:val="00DE4933"/>
    <w:rsid w:val="00DE7D5B"/>
    <w:rsid w:val="00DF0B03"/>
    <w:rsid w:val="00DF1B0C"/>
    <w:rsid w:val="00DF2156"/>
    <w:rsid w:val="00DF25E3"/>
    <w:rsid w:val="00DF462B"/>
    <w:rsid w:val="00E02A54"/>
    <w:rsid w:val="00E065C0"/>
    <w:rsid w:val="00E11A7B"/>
    <w:rsid w:val="00E11BA4"/>
    <w:rsid w:val="00E12387"/>
    <w:rsid w:val="00E156CA"/>
    <w:rsid w:val="00E15F45"/>
    <w:rsid w:val="00E24417"/>
    <w:rsid w:val="00E27D8A"/>
    <w:rsid w:val="00E32D6B"/>
    <w:rsid w:val="00E34907"/>
    <w:rsid w:val="00E34B98"/>
    <w:rsid w:val="00E35767"/>
    <w:rsid w:val="00E364FC"/>
    <w:rsid w:val="00E36537"/>
    <w:rsid w:val="00E3786F"/>
    <w:rsid w:val="00E4186C"/>
    <w:rsid w:val="00E438DA"/>
    <w:rsid w:val="00E43D12"/>
    <w:rsid w:val="00E52A92"/>
    <w:rsid w:val="00E53DB0"/>
    <w:rsid w:val="00E60C79"/>
    <w:rsid w:val="00E62F5E"/>
    <w:rsid w:val="00E63146"/>
    <w:rsid w:val="00E63E09"/>
    <w:rsid w:val="00E646A1"/>
    <w:rsid w:val="00E67203"/>
    <w:rsid w:val="00E67FB0"/>
    <w:rsid w:val="00E7011E"/>
    <w:rsid w:val="00E70389"/>
    <w:rsid w:val="00E732E1"/>
    <w:rsid w:val="00E75806"/>
    <w:rsid w:val="00E806AD"/>
    <w:rsid w:val="00E80F56"/>
    <w:rsid w:val="00E825D1"/>
    <w:rsid w:val="00E8451E"/>
    <w:rsid w:val="00E87831"/>
    <w:rsid w:val="00E87A89"/>
    <w:rsid w:val="00E87BB8"/>
    <w:rsid w:val="00E87EC9"/>
    <w:rsid w:val="00E900EA"/>
    <w:rsid w:val="00E958C8"/>
    <w:rsid w:val="00EA0094"/>
    <w:rsid w:val="00EA12B7"/>
    <w:rsid w:val="00EA3946"/>
    <w:rsid w:val="00EA6157"/>
    <w:rsid w:val="00EB2EBD"/>
    <w:rsid w:val="00EB337A"/>
    <w:rsid w:val="00EB61B5"/>
    <w:rsid w:val="00EB632F"/>
    <w:rsid w:val="00EB7DC6"/>
    <w:rsid w:val="00EC1DFD"/>
    <w:rsid w:val="00EC4477"/>
    <w:rsid w:val="00ED20AB"/>
    <w:rsid w:val="00ED3229"/>
    <w:rsid w:val="00ED3BAC"/>
    <w:rsid w:val="00ED58FB"/>
    <w:rsid w:val="00ED6372"/>
    <w:rsid w:val="00ED6D84"/>
    <w:rsid w:val="00ED7C41"/>
    <w:rsid w:val="00EE23BA"/>
    <w:rsid w:val="00EE2679"/>
    <w:rsid w:val="00EE285B"/>
    <w:rsid w:val="00EE4E98"/>
    <w:rsid w:val="00EE79F8"/>
    <w:rsid w:val="00EE7CB4"/>
    <w:rsid w:val="00EF15C4"/>
    <w:rsid w:val="00EF2C0F"/>
    <w:rsid w:val="00EF30CF"/>
    <w:rsid w:val="00EF53FF"/>
    <w:rsid w:val="00EF62FF"/>
    <w:rsid w:val="00F000F2"/>
    <w:rsid w:val="00F0232C"/>
    <w:rsid w:val="00F030E7"/>
    <w:rsid w:val="00F054B4"/>
    <w:rsid w:val="00F07B30"/>
    <w:rsid w:val="00F10274"/>
    <w:rsid w:val="00F12D22"/>
    <w:rsid w:val="00F13554"/>
    <w:rsid w:val="00F177D6"/>
    <w:rsid w:val="00F20268"/>
    <w:rsid w:val="00F21044"/>
    <w:rsid w:val="00F21C0C"/>
    <w:rsid w:val="00F23FED"/>
    <w:rsid w:val="00F24FB1"/>
    <w:rsid w:val="00F2645E"/>
    <w:rsid w:val="00F26908"/>
    <w:rsid w:val="00F27AAE"/>
    <w:rsid w:val="00F307B2"/>
    <w:rsid w:val="00F33441"/>
    <w:rsid w:val="00F40443"/>
    <w:rsid w:val="00F4077B"/>
    <w:rsid w:val="00F40E14"/>
    <w:rsid w:val="00F41FC1"/>
    <w:rsid w:val="00F4261F"/>
    <w:rsid w:val="00F44F45"/>
    <w:rsid w:val="00F4630B"/>
    <w:rsid w:val="00F511B9"/>
    <w:rsid w:val="00F53D1E"/>
    <w:rsid w:val="00F55BF9"/>
    <w:rsid w:val="00F60607"/>
    <w:rsid w:val="00F60A5C"/>
    <w:rsid w:val="00F61DA7"/>
    <w:rsid w:val="00F6463E"/>
    <w:rsid w:val="00F65EDF"/>
    <w:rsid w:val="00F671EA"/>
    <w:rsid w:val="00F67670"/>
    <w:rsid w:val="00F7027C"/>
    <w:rsid w:val="00F71776"/>
    <w:rsid w:val="00F7222D"/>
    <w:rsid w:val="00F742D1"/>
    <w:rsid w:val="00F75550"/>
    <w:rsid w:val="00F77176"/>
    <w:rsid w:val="00F84DAA"/>
    <w:rsid w:val="00F86755"/>
    <w:rsid w:val="00F878EB"/>
    <w:rsid w:val="00F87EDD"/>
    <w:rsid w:val="00F87F2C"/>
    <w:rsid w:val="00F91A25"/>
    <w:rsid w:val="00F929BF"/>
    <w:rsid w:val="00F95101"/>
    <w:rsid w:val="00F9561E"/>
    <w:rsid w:val="00FA11A3"/>
    <w:rsid w:val="00FA2945"/>
    <w:rsid w:val="00FA3033"/>
    <w:rsid w:val="00FA3439"/>
    <w:rsid w:val="00FA35F7"/>
    <w:rsid w:val="00FA45E3"/>
    <w:rsid w:val="00FA5C21"/>
    <w:rsid w:val="00FA70F1"/>
    <w:rsid w:val="00FB0A5A"/>
    <w:rsid w:val="00FB0ED2"/>
    <w:rsid w:val="00FB1B57"/>
    <w:rsid w:val="00FB2441"/>
    <w:rsid w:val="00FB371F"/>
    <w:rsid w:val="00FB47D5"/>
    <w:rsid w:val="00FB4BDA"/>
    <w:rsid w:val="00FB4F26"/>
    <w:rsid w:val="00FB53F4"/>
    <w:rsid w:val="00FC0B1B"/>
    <w:rsid w:val="00FC2625"/>
    <w:rsid w:val="00FC6A53"/>
    <w:rsid w:val="00FC745C"/>
    <w:rsid w:val="00FC799E"/>
    <w:rsid w:val="00FD0A93"/>
    <w:rsid w:val="00FD0C2D"/>
    <w:rsid w:val="00FD114C"/>
    <w:rsid w:val="00FD1964"/>
    <w:rsid w:val="00FD2CF1"/>
    <w:rsid w:val="00FD56F4"/>
    <w:rsid w:val="00FD79CC"/>
    <w:rsid w:val="00FE0D0D"/>
    <w:rsid w:val="00FE36F1"/>
    <w:rsid w:val="00FE3D73"/>
    <w:rsid w:val="00FE4759"/>
    <w:rsid w:val="00FE4C1B"/>
    <w:rsid w:val="00FE4D8F"/>
    <w:rsid w:val="00FE6381"/>
    <w:rsid w:val="00FE6574"/>
    <w:rsid w:val="00FE7250"/>
    <w:rsid w:val="00FF00AC"/>
    <w:rsid w:val="00FF1773"/>
    <w:rsid w:val="00FF4D0A"/>
    <w:rsid w:val="21EBDC33"/>
    <w:rsid w:val="2E66D95D"/>
    <w:rsid w:val="3A9A4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AC5CDB3"/>
  <w15:docId w15:val="{49E2BC40-07CD-4C70-8DC6-C1E7E16B7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CDD"/>
    <w:rPr>
      <w:rFonts w:ascii="Times New Roman" w:eastAsia="Times New Roman" w:hAnsi="Times New Roman" w:cs="Times New Roman"/>
    </w:rPr>
  </w:style>
  <w:style w:type="paragraph" w:styleId="Heading1">
    <w:name w:val="heading 1"/>
    <w:basedOn w:val="Normal"/>
    <w:link w:val="Heading1Char"/>
    <w:uiPriority w:val="9"/>
    <w:qFormat/>
    <w:pPr>
      <w:spacing w:before="82"/>
      <w:ind w:left="118"/>
      <w:outlineLvl w:val="0"/>
    </w:pPr>
    <w:rPr>
      <w:b/>
      <w:bCs/>
      <w:sz w:val="17"/>
      <w:szCs w:val="17"/>
    </w:rPr>
  </w:style>
  <w:style w:type="paragraph" w:styleId="Heading2">
    <w:name w:val="heading 2"/>
    <w:basedOn w:val="Normal"/>
    <w:uiPriority w:val="9"/>
    <w:unhideWhenUsed/>
    <w:qFormat/>
    <w:pPr>
      <w:spacing w:before="95"/>
      <w:ind w:left="118"/>
      <w:outlineLvl w:val="1"/>
    </w:pPr>
    <w:rPr>
      <w:b/>
      <w:bCs/>
      <w:sz w:val="14"/>
      <w:szCs w:val="14"/>
    </w:rPr>
  </w:style>
  <w:style w:type="paragraph" w:styleId="Heading3">
    <w:name w:val="heading 3"/>
    <w:basedOn w:val="Normal"/>
    <w:next w:val="Normal"/>
    <w:link w:val="Heading3Char"/>
    <w:uiPriority w:val="9"/>
    <w:semiHidden/>
    <w:unhideWhenUsed/>
    <w:qFormat/>
    <w:rsid w:val="00D97E8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C634A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4"/>
      <w:szCs w:val="14"/>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style>
  <w:style w:type="paragraph" w:customStyle="1" w:styleId="TableParagraph">
    <w:name w:val="Table Paragraph"/>
    <w:basedOn w:val="Normal"/>
    <w:uiPriority w:val="1"/>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630C2A"/>
    <w:pPr>
      <w:tabs>
        <w:tab w:val="center" w:pos="4419"/>
        <w:tab w:val="right" w:pos="8838"/>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30C2A"/>
    <w:rPr>
      <w:rFonts w:ascii="Times New Roman" w:eastAsia="Times New Roman" w:hAnsi="Times New Roman" w:cs="Times New Roman"/>
    </w:rPr>
  </w:style>
  <w:style w:type="paragraph" w:styleId="Footer">
    <w:name w:val="footer"/>
    <w:basedOn w:val="Normal"/>
    <w:link w:val="FooterChar"/>
    <w:uiPriority w:val="99"/>
    <w:unhideWhenUsed/>
    <w:rsid w:val="00630C2A"/>
    <w:pPr>
      <w:tabs>
        <w:tab w:val="center" w:pos="4419"/>
        <w:tab w:val="right" w:pos="8838"/>
      </w:tabs>
    </w:pPr>
  </w:style>
  <w:style w:type="character" w:customStyle="1" w:styleId="FooterChar">
    <w:name w:val="Footer Char"/>
    <w:basedOn w:val="DefaultParagraphFont"/>
    <w:link w:val="Footer"/>
    <w:uiPriority w:val="99"/>
    <w:rsid w:val="00630C2A"/>
    <w:rPr>
      <w:rFonts w:ascii="Times New Roman" w:eastAsia="Times New Roman" w:hAnsi="Times New Roman" w:cs="Times New Roman"/>
    </w:rPr>
  </w:style>
  <w:style w:type="character" w:customStyle="1" w:styleId="CRCoverPageChar">
    <w:name w:val="CR Cover Page Char"/>
    <w:link w:val="CRCoverPage"/>
    <w:rsid w:val="00EB337A"/>
    <w:rPr>
      <w:rFonts w:ascii="Arial" w:hAnsi="Arial"/>
      <w:lang w:val="en-GB"/>
    </w:rPr>
  </w:style>
  <w:style w:type="paragraph" w:customStyle="1" w:styleId="CRCoverPage">
    <w:name w:val="CR Cover Page"/>
    <w:next w:val="Normal"/>
    <w:link w:val="CRCoverPageChar"/>
    <w:rsid w:val="00EB337A"/>
    <w:pPr>
      <w:widowControl/>
      <w:autoSpaceDE/>
      <w:autoSpaceDN/>
      <w:spacing w:after="120"/>
    </w:pPr>
    <w:rPr>
      <w:rFonts w:ascii="Arial" w:hAnsi="Arial"/>
      <w:lang w:val="en-GB"/>
    </w:rPr>
  </w:style>
  <w:style w:type="paragraph" w:styleId="BalloonText">
    <w:name w:val="Balloon Text"/>
    <w:basedOn w:val="Normal"/>
    <w:link w:val="BalloonTextChar"/>
    <w:uiPriority w:val="99"/>
    <w:semiHidden/>
    <w:unhideWhenUsed/>
    <w:rsid w:val="009153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3FC"/>
    <w:rPr>
      <w:rFonts w:ascii="Segoe UI" w:eastAsia="Times New Roman" w:hAnsi="Segoe UI" w:cs="Segoe UI"/>
      <w:sz w:val="18"/>
      <w:szCs w:val="18"/>
    </w:rPr>
  </w:style>
  <w:style w:type="paragraph" w:customStyle="1" w:styleId="TAH">
    <w:name w:val="TAH"/>
    <w:basedOn w:val="TAC"/>
    <w:link w:val="TAHCar"/>
    <w:qFormat/>
    <w:rsid w:val="007B27F6"/>
    <w:rPr>
      <w:b/>
    </w:rPr>
  </w:style>
  <w:style w:type="paragraph" w:customStyle="1" w:styleId="TAC">
    <w:name w:val="TAC"/>
    <w:basedOn w:val="Normal"/>
    <w:link w:val="TACChar"/>
    <w:qFormat/>
    <w:rsid w:val="007B27F6"/>
    <w:pPr>
      <w:keepNext/>
      <w:keepLines/>
      <w:widowControl/>
      <w:autoSpaceDE/>
      <w:autoSpaceDN/>
      <w:jc w:val="center"/>
    </w:pPr>
    <w:rPr>
      <w:rFonts w:ascii="Arial" w:eastAsia="DengXian" w:hAnsi="Arial"/>
      <w:sz w:val="18"/>
      <w:szCs w:val="20"/>
      <w:lang w:val="en-GB"/>
    </w:rPr>
  </w:style>
  <w:style w:type="paragraph" w:customStyle="1" w:styleId="TH">
    <w:name w:val="TH"/>
    <w:basedOn w:val="Normal"/>
    <w:link w:val="THChar"/>
    <w:qFormat/>
    <w:rsid w:val="007B27F6"/>
    <w:pPr>
      <w:keepNext/>
      <w:keepLines/>
      <w:widowControl/>
      <w:autoSpaceDE/>
      <w:autoSpaceDN/>
      <w:spacing w:before="60" w:after="180"/>
      <w:jc w:val="center"/>
    </w:pPr>
    <w:rPr>
      <w:rFonts w:ascii="Arial" w:eastAsia="DengXian" w:hAnsi="Arial"/>
      <w:b/>
      <w:sz w:val="20"/>
      <w:szCs w:val="20"/>
      <w:lang w:val="en-GB"/>
    </w:rPr>
  </w:style>
  <w:style w:type="character" w:customStyle="1" w:styleId="TACChar">
    <w:name w:val="TAC Char"/>
    <w:link w:val="TAC"/>
    <w:qFormat/>
    <w:rsid w:val="007B27F6"/>
    <w:rPr>
      <w:rFonts w:ascii="Arial" w:eastAsia="DengXian" w:hAnsi="Arial" w:cs="Times New Roman"/>
      <w:sz w:val="18"/>
      <w:szCs w:val="20"/>
      <w:lang w:val="en-GB"/>
    </w:rPr>
  </w:style>
  <w:style w:type="character" w:customStyle="1" w:styleId="TAHCar">
    <w:name w:val="TAH Car"/>
    <w:link w:val="TAH"/>
    <w:qFormat/>
    <w:rsid w:val="007B27F6"/>
    <w:rPr>
      <w:rFonts w:ascii="Arial" w:eastAsia="DengXian" w:hAnsi="Arial" w:cs="Times New Roman"/>
      <w:b/>
      <w:sz w:val="18"/>
      <w:szCs w:val="20"/>
      <w:lang w:val="en-GB"/>
    </w:rPr>
  </w:style>
  <w:style w:type="character" w:customStyle="1" w:styleId="THChar">
    <w:name w:val="TH Char"/>
    <w:link w:val="TH"/>
    <w:qFormat/>
    <w:rsid w:val="007B27F6"/>
    <w:rPr>
      <w:rFonts w:ascii="Arial" w:eastAsia="DengXian" w:hAnsi="Arial" w:cs="Times New Roman"/>
      <w:b/>
      <w:sz w:val="20"/>
      <w:szCs w:val="20"/>
      <w:lang w:val="en-GB"/>
    </w:rPr>
  </w:style>
  <w:style w:type="paragraph" w:customStyle="1" w:styleId="TAN">
    <w:name w:val="TAN"/>
    <w:basedOn w:val="Normal"/>
    <w:link w:val="TANChar"/>
    <w:qFormat/>
    <w:rsid w:val="00183E73"/>
    <w:pPr>
      <w:keepNext/>
      <w:keepLines/>
      <w:widowControl/>
      <w:autoSpaceDE/>
      <w:autoSpaceDN/>
      <w:ind w:left="851" w:hanging="851"/>
    </w:pPr>
    <w:rPr>
      <w:rFonts w:ascii="Arial" w:eastAsia="DengXian" w:hAnsi="Arial"/>
      <w:sz w:val="18"/>
      <w:szCs w:val="20"/>
      <w:lang w:val="en-GB"/>
    </w:rPr>
  </w:style>
  <w:style w:type="character" w:customStyle="1" w:styleId="TANChar">
    <w:name w:val="TAN Char"/>
    <w:link w:val="TAN"/>
    <w:qFormat/>
    <w:rsid w:val="00183E73"/>
    <w:rPr>
      <w:rFonts w:ascii="Arial" w:eastAsia="DengXian" w:hAnsi="Arial" w:cs="Times New Roman"/>
      <w:sz w:val="18"/>
      <w:szCs w:val="20"/>
      <w:lang w:val="en-GB"/>
    </w:rPr>
  </w:style>
  <w:style w:type="table" w:styleId="TableGrid">
    <w:name w:val="Table Grid"/>
    <w:basedOn w:val="TableNormal"/>
    <w:uiPriority w:val="39"/>
    <w:rsid w:val="0035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88419E"/>
    <w:pPr>
      <w:widowControl/>
      <w:autoSpaceDE/>
      <w:autoSpaceDN/>
      <w:spacing w:after="180"/>
    </w:pPr>
    <w:rPr>
      <w:rFonts w:eastAsia="DengXian"/>
      <w:i/>
      <w:color w:val="0000FF"/>
      <w:sz w:val="20"/>
      <w:szCs w:val="20"/>
      <w:lang w:val="en-GB"/>
    </w:rPr>
  </w:style>
  <w:style w:type="character" w:customStyle="1" w:styleId="GuidanceChar">
    <w:name w:val="Guidance Char"/>
    <w:link w:val="Guidance"/>
    <w:rsid w:val="0088419E"/>
    <w:rPr>
      <w:rFonts w:ascii="Times New Roman" w:eastAsia="DengXian" w:hAnsi="Times New Roman" w:cs="Times New Roman"/>
      <w:i/>
      <w:color w:val="0000FF"/>
      <w:sz w:val="20"/>
      <w:szCs w:val="20"/>
      <w:lang w:val="en-GB"/>
    </w:rPr>
  </w:style>
  <w:style w:type="paragraph" w:customStyle="1" w:styleId="TAR">
    <w:name w:val="TAR"/>
    <w:basedOn w:val="TAL"/>
    <w:rsid w:val="00F67670"/>
    <w:pPr>
      <w:jc w:val="right"/>
    </w:pPr>
  </w:style>
  <w:style w:type="paragraph" w:customStyle="1" w:styleId="TAL">
    <w:name w:val="TAL"/>
    <w:basedOn w:val="Normal"/>
    <w:link w:val="TALCar"/>
    <w:qFormat/>
    <w:rsid w:val="00F67670"/>
    <w:pPr>
      <w:keepNext/>
      <w:keepLines/>
      <w:widowControl/>
      <w:autoSpaceDE/>
      <w:autoSpaceDN/>
    </w:pPr>
    <w:rPr>
      <w:rFonts w:ascii="Arial" w:hAnsi="Arial"/>
      <w:sz w:val="18"/>
      <w:szCs w:val="20"/>
      <w:lang w:val="en-GB"/>
    </w:rPr>
  </w:style>
  <w:style w:type="character" w:customStyle="1" w:styleId="TALCar">
    <w:name w:val="TAL Car"/>
    <w:link w:val="TAL"/>
    <w:qFormat/>
    <w:rsid w:val="00F67670"/>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rsid w:val="00D97E8C"/>
    <w:rPr>
      <w:rFonts w:asciiTheme="majorHAnsi" w:eastAsiaTheme="majorEastAsia" w:hAnsiTheme="majorHAnsi" w:cstheme="majorBidi"/>
      <w:color w:val="243F60" w:themeColor="accent1" w:themeShade="7F"/>
      <w:sz w:val="24"/>
      <w:szCs w:val="24"/>
    </w:rPr>
  </w:style>
  <w:style w:type="paragraph" w:customStyle="1" w:styleId="B1">
    <w:name w:val="B1"/>
    <w:basedOn w:val="List"/>
    <w:link w:val="B1Char"/>
    <w:qFormat/>
    <w:rsid w:val="00637FAD"/>
    <w:pPr>
      <w:widowControl/>
      <w:autoSpaceDE/>
      <w:autoSpaceDN/>
      <w:spacing w:after="180"/>
      <w:ind w:left="568" w:hanging="284"/>
      <w:contextualSpacing w:val="0"/>
    </w:pPr>
    <w:rPr>
      <w:sz w:val="20"/>
      <w:szCs w:val="20"/>
      <w:lang w:val="en-GB"/>
    </w:rPr>
  </w:style>
  <w:style w:type="character" w:customStyle="1" w:styleId="B1Char">
    <w:name w:val="B1 Char"/>
    <w:link w:val="B1"/>
    <w:qFormat/>
    <w:locked/>
    <w:rsid w:val="00637FA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37FAD"/>
    <w:pPr>
      <w:ind w:left="360" w:hanging="360"/>
      <w:contextualSpacing/>
    </w:pPr>
  </w:style>
  <w:style w:type="paragraph" w:customStyle="1" w:styleId="NO">
    <w:name w:val="NO"/>
    <w:basedOn w:val="Normal"/>
    <w:rsid w:val="00B418F3"/>
    <w:pPr>
      <w:keepLines/>
      <w:widowControl/>
      <w:autoSpaceDE/>
      <w:autoSpaceDN/>
      <w:spacing w:after="160" w:line="256" w:lineRule="auto"/>
      <w:ind w:left="1135" w:hanging="851"/>
    </w:pPr>
    <w:rPr>
      <w:rFonts w:asciiTheme="minorHAnsi" w:eastAsiaTheme="minorHAnsi" w:hAnsiTheme="minorHAnsi" w:cstheme="minorBidi"/>
    </w:rPr>
  </w:style>
  <w:style w:type="character" w:styleId="CommentReference">
    <w:name w:val="annotation reference"/>
    <w:basedOn w:val="DefaultParagraphFont"/>
    <w:semiHidden/>
    <w:unhideWhenUsed/>
    <w:rsid w:val="00B1078F"/>
    <w:rPr>
      <w:sz w:val="16"/>
      <w:szCs w:val="16"/>
    </w:rPr>
  </w:style>
  <w:style w:type="paragraph" w:styleId="CommentText">
    <w:name w:val="annotation text"/>
    <w:basedOn w:val="Normal"/>
    <w:link w:val="CommentTextChar"/>
    <w:semiHidden/>
    <w:unhideWhenUsed/>
    <w:rsid w:val="00B1078F"/>
    <w:rPr>
      <w:sz w:val="20"/>
      <w:szCs w:val="20"/>
    </w:rPr>
  </w:style>
  <w:style w:type="character" w:customStyle="1" w:styleId="CommentTextChar">
    <w:name w:val="Comment Text Char"/>
    <w:basedOn w:val="DefaultParagraphFont"/>
    <w:link w:val="CommentText"/>
    <w:semiHidden/>
    <w:rsid w:val="00B1078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078F"/>
    <w:rPr>
      <w:b/>
      <w:bCs/>
    </w:rPr>
  </w:style>
  <w:style w:type="character" w:customStyle="1" w:styleId="CommentSubjectChar">
    <w:name w:val="Comment Subject Char"/>
    <w:basedOn w:val="CommentTextChar"/>
    <w:link w:val="CommentSubject"/>
    <w:uiPriority w:val="99"/>
    <w:semiHidden/>
    <w:rsid w:val="00B1078F"/>
    <w:rPr>
      <w:rFonts w:ascii="Times New Roman" w:eastAsia="Times New Roman" w:hAnsi="Times New Roman" w:cs="Times New Roman"/>
      <w:b/>
      <w:bCs/>
      <w:sz w:val="20"/>
      <w:szCs w:val="20"/>
    </w:rPr>
  </w:style>
  <w:style w:type="paragraph" w:styleId="Revision">
    <w:name w:val="Revision"/>
    <w:hidden/>
    <w:uiPriority w:val="99"/>
    <w:semiHidden/>
    <w:rsid w:val="004E7203"/>
    <w:pPr>
      <w:widowControl/>
      <w:autoSpaceDE/>
      <w:autoSpaceDN/>
    </w:pPr>
    <w:rPr>
      <w:rFonts w:ascii="Times New Roman" w:eastAsia="Times New Roman" w:hAnsi="Times New Roman" w:cs="Times New Roman"/>
    </w:rPr>
  </w:style>
  <w:style w:type="character" w:styleId="Hyperlink">
    <w:name w:val="Hyperlink"/>
    <w:basedOn w:val="DefaultParagraphFont"/>
    <w:uiPriority w:val="99"/>
    <w:unhideWhenUsed/>
    <w:rsid w:val="005B6F0A"/>
    <w:rPr>
      <w:color w:val="0000FF" w:themeColor="hyperlink"/>
      <w:u w:val="single"/>
    </w:rPr>
  </w:style>
  <w:style w:type="character" w:styleId="UnresolvedMention">
    <w:name w:val="Unresolved Mention"/>
    <w:basedOn w:val="DefaultParagraphFont"/>
    <w:uiPriority w:val="99"/>
    <w:semiHidden/>
    <w:unhideWhenUsed/>
    <w:rsid w:val="005B6F0A"/>
    <w:rPr>
      <w:color w:val="605E5C"/>
      <w:shd w:val="clear" w:color="auto" w:fill="E1DFDD"/>
    </w:rPr>
  </w:style>
  <w:style w:type="paragraph" w:styleId="Caption">
    <w:name w:val="caption"/>
    <w:basedOn w:val="Normal"/>
    <w:next w:val="Normal"/>
    <w:uiPriority w:val="35"/>
    <w:unhideWhenUsed/>
    <w:qFormat/>
    <w:rsid w:val="00403B73"/>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1A545E"/>
    <w:rPr>
      <w:color w:val="800080" w:themeColor="followedHyperlink"/>
      <w:u w:val="single"/>
    </w:rPr>
  </w:style>
  <w:style w:type="character" w:customStyle="1" w:styleId="Heading4Char">
    <w:name w:val="Heading 4 Char"/>
    <w:basedOn w:val="DefaultParagraphFont"/>
    <w:link w:val="Heading4"/>
    <w:uiPriority w:val="9"/>
    <w:semiHidden/>
    <w:rsid w:val="00C634A6"/>
    <w:rPr>
      <w:rFonts w:asciiTheme="majorHAnsi" w:eastAsiaTheme="majorEastAsia" w:hAnsiTheme="majorHAnsi" w:cstheme="majorBidi"/>
      <w:i/>
      <w:iCs/>
      <w:color w:val="365F91" w:themeColor="accent1" w:themeShade="BF"/>
    </w:rPr>
  </w:style>
  <w:style w:type="table" w:customStyle="1" w:styleId="TableGrid1">
    <w:name w:val="Table Grid1"/>
    <w:basedOn w:val="TableNormal"/>
    <w:uiPriority w:val="39"/>
    <w:rsid w:val="00C634A6"/>
    <w:rPr>
      <w:rFonts w:ascii="Calibri" w:hAnsi="Calibri"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Bullet list Char"/>
    <w:basedOn w:val="DefaultParagraphFont"/>
    <w:link w:val="ListParagraph"/>
    <w:uiPriority w:val="34"/>
    <w:qFormat/>
    <w:locked/>
    <w:rsid w:val="00F60607"/>
    <w:rPr>
      <w:rFonts w:ascii="Times New Roman" w:eastAsia="Times New Roman" w:hAnsi="Times New Roman" w:cs="Times New Roman"/>
    </w:rPr>
  </w:style>
  <w:style w:type="character" w:styleId="Strong">
    <w:name w:val="Strong"/>
    <w:basedOn w:val="DefaultParagraphFont"/>
    <w:uiPriority w:val="22"/>
    <w:qFormat/>
    <w:rsid w:val="00C00BCE"/>
    <w:rPr>
      <w:b/>
      <w:bCs/>
    </w:rPr>
  </w:style>
  <w:style w:type="character" w:customStyle="1" w:styleId="Heading1Char">
    <w:name w:val="Heading 1 Char"/>
    <w:basedOn w:val="DefaultParagraphFont"/>
    <w:link w:val="Heading1"/>
    <w:uiPriority w:val="9"/>
    <w:rsid w:val="008830B2"/>
    <w:rPr>
      <w:rFonts w:ascii="Times New Roman" w:eastAsia="Times New Roman" w:hAnsi="Times New Roman" w:cs="Times New Roman"/>
      <w:b/>
      <w:bCs/>
      <w:sz w:val="17"/>
      <w:szCs w:val="17"/>
    </w:rPr>
  </w:style>
  <w:style w:type="table" w:customStyle="1" w:styleId="TableGrid2">
    <w:name w:val="Table Grid2"/>
    <w:basedOn w:val="TableNormal"/>
    <w:next w:val="TableGrid"/>
    <w:rsid w:val="008830B2"/>
    <w:pPr>
      <w:widowControl/>
      <w:autoSpaceDE/>
      <w:autoSpaceDN/>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7476">
      <w:bodyDiv w:val="1"/>
      <w:marLeft w:val="0"/>
      <w:marRight w:val="0"/>
      <w:marTop w:val="0"/>
      <w:marBottom w:val="0"/>
      <w:divBdr>
        <w:top w:val="none" w:sz="0" w:space="0" w:color="auto"/>
        <w:left w:val="none" w:sz="0" w:space="0" w:color="auto"/>
        <w:bottom w:val="none" w:sz="0" w:space="0" w:color="auto"/>
        <w:right w:val="none" w:sz="0" w:space="0" w:color="auto"/>
      </w:divBdr>
    </w:div>
    <w:div w:id="76906351">
      <w:bodyDiv w:val="1"/>
      <w:marLeft w:val="0"/>
      <w:marRight w:val="0"/>
      <w:marTop w:val="0"/>
      <w:marBottom w:val="0"/>
      <w:divBdr>
        <w:top w:val="none" w:sz="0" w:space="0" w:color="auto"/>
        <w:left w:val="none" w:sz="0" w:space="0" w:color="auto"/>
        <w:bottom w:val="none" w:sz="0" w:space="0" w:color="auto"/>
        <w:right w:val="none" w:sz="0" w:space="0" w:color="auto"/>
      </w:divBdr>
    </w:div>
    <w:div w:id="116418014">
      <w:bodyDiv w:val="1"/>
      <w:marLeft w:val="0"/>
      <w:marRight w:val="0"/>
      <w:marTop w:val="0"/>
      <w:marBottom w:val="0"/>
      <w:divBdr>
        <w:top w:val="none" w:sz="0" w:space="0" w:color="auto"/>
        <w:left w:val="none" w:sz="0" w:space="0" w:color="auto"/>
        <w:bottom w:val="none" w:sz="0" w:space="0" w:color="auto"/>
        <w:right w:val="none" w:sz="0" w:space="0" w:color="auto"/>
      </w:divBdr>
    </w:div>
    <w:div w:id="129172218">
      <w:bodyDiv w:val="1"/>
      <w:marLeft w:val="0"/>
      <w:marRight w:val="0"/>
      <w:marTop w:val="0"/>
      <w:marBottom w:val="0"/>
      <w:divBdr>
        <w:top w:val="none" w:sz="0" w:space="0" w:color="auto"/>
        <w:left w:val="none" w:sz="0" w:space="0" w:color="auto"/>
        <w:bottom w:val="none" w:sz="0" w:space="0" w:color="auto"/>
        <w:right w:val="none" w:sz="0" w:space="0" w:color="auto"/>
      </w:divBdr>
    </w:div>
    <w:div w:id="141697298">
      <w:bodyDiv w:val="1"/>
      <w:marLeft w:val="0"/>
      <w:marRight w:val="0"/>
      <w:marTop w:val="0"/>
      <w:marBottom w:val="0"/>
      <w:divBdr>
        <w:top w:val="none" w:sz="0" w:space="0" w:color="auto"/>
        <w:left w:val="none" w:sz="0" w:space="0" w:color="auto"/>
        <w:bottom w:val="none" w:sz="0" w:space="0" w:color="auto"/>
        <w:right w:val="none" w:sz="0" w:space="0" w:color="auto"/>
      </w:divBdr>
    </w:div>
    <w:div w:id="146825088">
      <w:bodyDiv w:val="1"/>
      <w:marLeft w:val="0"/>
      <w:marRight w:val="0"/>
      <w:marTop w:val="0"/>
      <w:marBottom w:val="0"/>
      <w:divBdr>
        <w:top w:val="none" w:sz="0" w:space="0" w:color="auto"/>
        <w:left w:val="none" w:sz="0" w:space="0" w:color="auto"/>
        <w:bottom w:val="none" w:sz="0" w:space="0" w:color="auto"/>
        <w:right w:val="none" w:sz="0" w:space="0" w:color="auto"/>
      </w:divBdr>
    </w:div>
    <w:div w:id="151020368">
      <w:bodyDiv w:val="1"/>
      <w:marLeft w:val="0"/>
      <w:marRight w:val="0"/>
      <w:marTop w:val="0"/>
      <w:marBottom w:val="0"/>
      <w:divBdr>
        <w:top w:val="none" w:sz="0" w:space="0" w:color="auto"/>
        <w:left w:val="none" w:sz="0" w:space="0" w:color="auto"/>
        <w:bottom w:val="none" w:sz="0" w:space="0" w:color="auto"/>
        <w:right w:val="none" w:sz="0" w:space="0" w:color="auto"/>
      </w:divBdr>
    </w:div>
    <w:div w:id="153037337">
      <w:bodyDiv w:val="1"/>
      <w:marLeft w:val="0"/>
      <w:marRight w:val="0"/>
      <w:marTop w:val="0"/>
      <w:marBottom w:val="0"/>
      <w:divBdr>
        <w:top w:val="none" w:sz="0" w:space="0" w:color="auto"/>
        <w:left w:val="none" w:sz="0" w:space="0" w:color="auto"/>
        <w:bottom w:val="none" w:sz="0" w:space="0" w:color="auto"/>
        <w:right w:val="none" w:sz="0" w:space="0" w:color="auto"/>
      </w:divBdr>
    </w:div>
    <w:div w:id="190610112">
      <w:bodyDiv w:val="1"/>
      <w:marLeft w:val="0"/>
      <w:marRight w:val="0"/>
      <w:marTop w:val="0"/>
      <w:marBottom w:val="0"/>
      <w:divBdr>
        <w:top w:val="none" w:sz="0" w:space="0" w:color="auto"/>
        <w:left w:val="none" w:sz="0" w:space="0" w:color="auto"/>
        <w:bottom w:val="none" w:sz="0" w:space="0" w:color="auto"/>
        <w:right w:val="none" w:sz="0" w:space="0" w:color="auto"/>
      </w:divBdr>
    </w:div>
    <w:div w:id="198472694">
      <w:bodyDiv w:val="1"/>
      <w:marLeft w:val="0"/>
      <w:marRight w:val="0"/>
      <w:marTop w:val="0"/>
      <w:marBottom w:val="0"/>
      <w:divBdr>
        <w:top w:val="none" w:sz="0" w:space="0" w:color="auto"/>
        <w:left w:val="none" w:sz="0" w:space="0" w:color="auto"/>
        <w:bottom w:val="none" w:sz="0" w:space="0" w:color="auto"/>
        <w:right w:val="none" w:sz="0" w:space="0" w:color="auto"/>
      </w:divBdr>
    </w:div>
    <w:div w:id="207836595">
      <w:bodyDiv w:val="1"/>
      <w:marLeft w:val="0"/>
      <w:marRight w:val="0"/>
      <w:marTop w:val="0"/>
      <w:marBottom w:val="0"/>
      <w:divBdr>
        <w:top w:val="none" w:sz="0" w:space="0" w:color="auto"/>
        <w:left w:val="none" w:sz="0" w:space="0" w:color="auto"/>
        <w:bottom w:val="none" w:sz="0" w:space="0" w:color="auto"/>
        <w:right w:val="none" w:sz="0" w:space="0" w:color="auto"/>
      </w:divBdr>
    </w:div>
    <w:div w:id="279998580">
      <w:bodyDiv w:val="1"/>
      <w:marLeft w:val="0"/>
      <w:marRight w:val="0"/>
      <w:marTop w:val="0"/>
      <w:marBottom w:val="0"/>
      <w:divBdr>
        <w:top w:val="none" w:sz="0" w:space="0" w:color="auto"/>
        <w:left w:val="none" w:sz="0" w:space="0" w:color="auto"/>
        <w:bottom w:val="none" w:sz="0" w:space="0" w:color="auto"/>
        <w:right w:val="none" w:sz="0" w:space="0" w:color="auto"/>
      </w:divBdr>
    </w:div>
    <w:div w:id="327445397">
      <w:bodyDiv w:val="1"/>
      <w:marLeft w:val="0"/>
      <w:marRight w:val="0"/>
      <w:marTop w:val="0"/>
      <w:marBottom w:val="0"/>
      <w:divBdr>
        <w:top w:val="none" w:sz="0" w:space="0" w:color="auto"/>
        <w:left w:val="none" w:sz="0" w:space="0" w:color="auto"/>
        <w:bottom w:val="none" w:sz="0" w:space="0" w:color="auto"/>
        <w:right w:val="none" w:sz="0" w:space="0" w:color="auto"/>
      </w:divBdr>
    </w:div>
    <w:div w:id="392899306">
      <w:bodyDiv w:val="1"/>
      <w:marLeft w:val="0"/>
      <w:marRight w:val="0"/>
      <w:marTop w:val="0"/>
      <w:marBottom w:val="0"/>
      <w:divBdr>
        <w:top w:val="none" w:sz="0" w:space="0" w:color="auto"/>
        <w:left w:val="none" w:sz="0" w:space="0" w:color="auto"/>
        <w:bottom w:val="none" w:sz="0" w:space="0" w:color="auto"/>
        <w:right w:val="none" w:sz="0" w:space="0" w:color="auto"/>
      </w:divBdr>
    </w:div>
    <w:div w:id="460535828">
      <w:bodyDiv w:val="1"/>
      <w:marLeft w:val="0"/>
      <w:marRight w:val="0"/>
      <w:marTop w:val="0"/>
      <w:marBottom w:val="0"/>
      <w:divBdr>
        <w:top w:val="none" w:sz="0" w:space="0" w:color="auto"/>
        <w:left w:val="none" w:sz="0" w:space="0" w:color="auto"/>
        <w:bottom w:val="none" w:sz="0" w:space="0" w:color="auto"/>
        <w:right w:val="none" w:sz="0" w:space="0" w:color="auto"/>
      </w:divBdr>
    </w:div>
    <w:div w:id="623729153">
      <w:bodyDiv w:val="1"/>
      <w:marLeft w:val="0"/>
      <w:marRight w:val="0"/>
      <w:marTop w:val="0"/>
      <w:marBottom w:val="0"/>
      <w:divBdr>
        <w:top w:val="none" w:sz="0" w:space="0" w:color="auto"/>
        <w:left w:val="none" w:sz="0" w:space="0" w:color="auto"/>
        <w:bottom w:val="none" w:sz="0" w:space="0" w:color="auto"/>
        <w:right w:val="none" w:sz="0" w:space="0" w:color="auto"/>
      </w:divBdr>
    </w:div>
    <w:div w:id="654651419">
      <w:bodyDiv w:val="1"/>
      <w:marLeft w:val="0"/>
      <w:marRight w:val="0"/>
      <w:marTop w:val="0"/>
      <w:marBottom w:val="0"/>
      <w:divBdr>
        <w:top w:val="none" w:sz="0" w:space="0" w:color="auto"/>
        <w:left w:val="none" w:sz="0" w:space="0" w:color="auto"/>
        <w:bottom w:val="none" w:sz="0" w:space="0" w:color="auto"/>
        <w:right w:val="none" w:sz="0" w:space="0" w:color="auto"/>
      </w:divBdr>
    </w:div>
    <w:div w:id="733701171">
      <w:bodyDiv w:val="1"/>
      <w:marLeft w:val="0"/>
      <w:marRight w:val="0"/>
      <w:marTop w:val="0"/>
      <w:marBottom w:val="0"/>
      <w:divBdr>
        <w:top w:val="none" w:sz="0" w:space="0" w:color="auto"/>
        <w:left w:val="none" w:sz="0" w:space="0" w:color="auto"/>
        <w:bottom w:val="none" w:sz="0" w:space="0" w:color="auto"/>
        <w:right w:val="none" w:sz="0" w:space="0" w:color="auto"/>
      </w:divBdr>
    </w:div>
    <w:div w:id="828591489">
      <w:bodyDiv w:val="1"/>
      <w:marLeft w:val="0"/>
      <w:marRight w:val="0"/>
      <w:marTop w:val="0"/>
      <w:marBottom w:val="0"/>
      <w:divBdr>
        <w:top w:val="none" w:sz="0" w:space="0" w:color="auto"/>
        <w:left w:val="none" w:sz="0" w:space="0" w:color="auto"/>
        <w:bottom w:val="none" w:sz="0" w:space="0" w:color="auto"/>
        <w:right w:val="none" w:sz="0" w:space="0" w:color="auto"/>
      </w:divBdr>
    </w:div>
    <w:div w:id="920481774">
      <w:bodyDiv w:val="1"/>
      <w:marLeft w:val="0"/>
      <w:marRight w:val="0"/>
      <w:marTop w:val="0"/>
      <w:marBottom w:val="0"/>
      <w:divBdr>
        <w:top w:val="none" w:sz="0" w:space="0" w:color="auto"/>
        <w:left w:val="none" w:sz="0" w:space="0" w:color="auto"/>
        <w:bottom w:val="none" w:sz="0" w:space="0" w:color="auto"/>
        <w:right w:val="none" w:sz="0" w:space="0" w:color="auto"/>
      </w:divBdr>
    </w:div>
    <w:div w:id="984702891">
      <w:bodyDiv w:val="1"/>
      <w:marLeft w:val="0"/>
      <w:marRight w:val="0"/>
      <w:marTop w:val="0"/>
      <w:marBottom w:val="0"/>
      <w:divBdr>
        <w:top w:val="none" w:sz="0" w:space="0" w:color="auto"/>
        <w:left w:val="none" w:sz="0" w:space="0" w:color="auto"/>
        <w:bottom w:val="none" w:sz="0" w:space="0" w:color="auto"/>
        <w:right w:val="none" w:sz="0" w:space="0" w:color="auto"/>
      </w:divBdr>
    </w:div>
    <w:div w:id="1061100779">
      <w:bodyDiv w:val="1"/>
      <w:marLeft w:val="0"/>
      <w:marRight w:val="0"/>
      <w:marTop w:val="0"/>
      <w:marBottom w:val="0"/>
      <w:divBdr>
        <w:top w:val="none" w:sz="0" w:space="0" w:color="auto"/>
        <w:left w:val="none" w:sz="0" w:space="0" w:color="auto"/>
        <w:bottom w:val="none" w:sz="0" w:space="0" w:color="auto"/>
        <w:right w:val="none" w:sz="0" w:space="0" w:color="auto"/>
      </w:divBdr>
    </w:div>
    <w:div w:id="1063017754">
      <w:bodyDiv w:val="1"/>
      <w:marLeft w:val="0"/>
      <w:marRight w:val="0"/>
      <w:marTop w:val="0"/>
      <w:marBottom w:val="0"/>
      <w:divBdr>
        <w:top w:val="none" w:sz="0" w:space="0" w:color="auto"/>
        <w:left w:val="none" w:sz="0" w:space="0" w:color="auto"/>
        <w:bottom w:val="none" w:sz="0" w:space="0" w:color="auto"/>
        <w:right w:val="none" w:sz="0" w:space="0" w:color="auto"/>
      </w:divBdr>
    </w:div>
    <w:div w:id="1084572898">
      <w:bodyDiv w:val="1"/>
      <w:marLeft w:val="0"/>
      <w:marRight w:val="0"/>
      <w:marTop w:val="0"/>
      <w:marBottom w:val="0"/>
      <w:divBdr>
        <w:top w:val="none" w:sz="0" w:space="0" w:color="auto"/>
        <w:left w:val="none" w:sz="0" w:space="0" w:color="auto"/>
        <w:bottom w:val="none" w:sz="0" w:space="0" w:color="auto"/>
        <w:right w:val="none" w:sz="0" w:space="0" w:color="auto"/>
      </w:divBdr>
    </w:div>
    <w:div w:id="1173301136">
      <w:bodyDiv w:val="1"/>
      <w:marLeft w:val="0"/>
      <w:marRight w:val="0"/>
      <w:marTop w:val="0"/>
      <w:marBottom w:val="0"/>
      <w:divBdr>
        <w:top w:val="none" w:sz="0" w:space="0" w:color="auto"/>
        <w:left w:val="none" w:sz="0" w:space="0" w:color="auto"/>
        <w:bottom w:val="none" w:sz="0" w:space="0" w:color="auto"/>
        <w:right w:val="none" w:sz="0" w:space="0" w:color="auto"/>
      </w:divBdr>
    </w:div>
    <w:div w:id="1292974879">
      <w:bodyDiv w:val="1"/>
      <w:marLeft w:val="0"/>
      <w:marRight w:val="0"/>
      <w:marTop w:val="0"/>
      <w:marBottom w:val="0"/>
      <w:divBdr>
        <w:top w:val="none" w:sz="0" w:space="0" w:color="auto"/>
        <w:left w:val="none" w:sz="0" w:space="0" w:color="auto"/>
        <w:bottom w:val="none" w:sz="0" w:space="0" w:color="auto"/>
        <w:right w:val="none" w:sz="0" w:space="0" w:color="auto"/>
      </w:divBdr>
    </w:div>
    <w:div w:id="1311324865">
      <w:bodyDiv w:val="1"/>
      <w:marLeft w:val="0"/>
      <w:marRight w:val="0"/>
      <w:marTop w:val="0"/>
      <w:marBottom w:val="0"/>
      <w:divBdr>
        <w:top w:val="none" w:sz="0" w:space="0" w:color="auto"/>
        <w:left w:val="none" w:sz="0" w:space="0" w:color="auto"/>
        <w:bottom w:val="none" w:sz="0" w:space="0" w:color="auto"/>
        <w:right w:val="none" w:sz="0" w:space="0" w:color="auto"/>
      </w:divBdr>
    </w:div>
    <w:div w:id="1336038173">
      <w:bodyDiv w:val="1"/>
      <w:marLeft w:val="0"/>
      <w:marRight w:val="0"/>
      <w:marTop w:val="0"/>
      <w:marBottom w:val="0"/>
      <w:divBdr>
        <w:top w:val="none" w:sz="0" w:space="0" w:color="auto"/>
        <w:left w:val="none" w:sz="0" w:space="0" w:color="auto"/>
        <w:bottom w:val="none" w:sz="0" w:space="0" w:color="auto"/>
        <w:right w:val="none" w:sz="0" w:space="0" w:color="auto"/>
      </w:divBdr>
    </w:div>
    <w:div w:id="1373379164">
      <w:bodyDiv w:val="1"/>
      <w:marLeft w:val="0"/>
      <w:marRight w:val="0"/>
      <w:marTop w:val="0"/>
      <w:marBottom w:val="0"/>
      <w:divBdr>
        <w:top w:val="none" w:sz="0" w:space="0" w:color="auto"/>
        <w:left w:val="none" w:sz="0" w:space="0" w:color="auto"/>
        <w:bottom w:val="none" w:sz="0" w:space="0" w:color="auto"/>
        <w:right w:val="none" w:sz="0" w:space="0" w:color="auto"/>
      </w:divBdr>
    </w:div>
    <w:div w:id="1423867649">
      <w:bodyDiv w:val="1"/>
      <w:marLeft w:val="0"/>
      <w:marRight w:val="0"/>
      <w:marTop w:val="0"/>
      <w:marBottom w:val="0"/>
      <w:divBdr>
        <w:top w:val="none" w:sz="0" w:space="0" w:color="auto"/>
        <w:left w:val="none" w:sz="0" w:space="0" w:color="auto"/>
        <w:bottom w:val="none" w:sz="0" w:space="0" w:color="auto"/>
        <w:right w:val="none" w:sz="0" w:space="0" w:color="auto"/>
      </w:divBdr>
    </w:div>
    <w:div w:id="1424104830">
      <w:bodyDiv w:val="1"/>
      <w:marLeft w:val="0"/>
      <w:marRight w:val="0"/>
      <w:marTop w:val="0"/>
      <w:marBottom w:val="0"/>
      <w:divBdr>
        <w:top w:val="none" w:sz="0" w:space="0" w:color="auto"/>
        <w:left w:val="none" w:sz="0" w:space="0" w:color="auto"/>
        <w:bottom w:val="none" w:sz="0" w:space="0" w:color="auto"/>
        <w:right w:val="none" w:sz="0" w:space="0" w:color="auto"/>
      </w:divBdr>
    </w:div>
    <w:div w:id="1432510385">
      <w:bodyDiv w:val="1"/>
      <w:marLeft w:val="0"/>
      <w:marRight w:val="0"/>
      <w:marTop w:val="0"/>
      <w:marBottom w:val="0"/>
      <w:divBdr>
        <w:top w:val="none" w:sz="0" w:space="0" w:color="auto"/>
        <w:left w:val="none" w:sz="0" w:space="0" w:color="auto"/>
        <w:bottom w:val="none" w:sz="0" w:space="0" w:color="auto"/>
        <w:right w:val="none" w:sz="0" w:space="0" w:color="auto"/>
      </w:divBdr>
    </w:div>
    <w:div w:id="1488015982">
      <w:bodyDiv w:val="1"/>
      <w:marLeft w:val="0"/>
      <w:marRight w:val="0"/>
      <w:marTop w:val="0"/>
      <w:marBottom w:val="0"/>
      <w:divBdr>
        <w:top w:val="none" w:sz="0" w:space="0" w:color="auto"/>
        <w:left w:val="none" w:sz="0" w:space="0" w:color="auto"/>
        <w:bottom w:val="none" w:sz="0" w:space="0" w:color="auto"/>
        <w:right w:val="none" w:sz="0" w:space="0" w:color="auto"/>
      </w:divBdr>
    </w:div>
    <w:div w:id="1488984412">
      <w:bodyDiv w:val="1"/>
      <w:marLeft w:val="0"/>
      <w:marRight w:val="0"/>
      <w:marTop w:val="0"/>
      <w:marBottom w:val="0"/>
      <w:divBdr>
        <w:top w:val="none" w:sz="0" w:space="0" w:color="auto"/>
        <w:left w:val="none" w:sz="0" w:space="0" w:color="auto"/>
        <w:bottom w:val="none" w:sz="0" w:space="0" w:color="auto"/>
        <w:right w:val="none" w:sz="0" w:space="0" w:color="auto"/>
      </w:divBdr>
    </w:div>
    <w:div w:id="1524325721">
      <w:bodyDiv w:val="1"/>
      <w:marLeft w:val="0"/>
      <w:marRight w:val="0"/>
      <w:marTop w:val="0"/>
      <w:marBottom w:val="0"/>
      <w:divBdr>
        <w:top w:val="none" w:sz="0" w:space="0" w:color="auto"/>
        <w:left w:val="none" w:sz="0" w:space="0" w:color="auto"/>
        <w:bottom w:val="none" w:sz="0" w:space="0" w:color="auto"/>
        <w:right w:val="none" w:sz="0" w:space="0" w:color="auto"/>
      </w:divBdr>
    </w:div>
    <w:div w:id="1540974554">
      <w:bodyDiv w:val="1"/>
      <w:marLeft w:val="0"/>
      <w:marRight w:val="0"/>
      <w:marTop w:val="0"/>
      <w:marBottom w:val="0"/>
      <w:divBdr>
        <w:top w:val="none" w:sz="0" w:space="0" w:color="auto"/>
        <w:left w:val="none" w:sz="0" w:space="0" w:color="auto"/>
        <w:bottom w:val="none" w:sz="0" w:space="0" w:color="auto"/>
        <w:right w:val="none" w:sz="0" w:space="0" w:color="auto"/>
      </w:divBdr>
    </w:div>
    <w:div w:id="1591888008">
      <w:bodyDiv w:val="1"/>
      <w:marLeft w:val="0"/>
      <w:marRight w:val="0"/>
      <w:marTop w:val="0"/>
      <w:marBottom w:val="0"/>
      <w:divBdr>
        <w:top w:val="none" w:sz="0" w:space="0" w:color="auto"/>
        <w:left w:val="none" w:sz="0" w:space="0" w:color="auto"/>
        <w:bottom w:val="none" w:sz="0" w:space="0" w:color="auto"/>
        <w:right w:val="none" w:sz="0" w:space="0" w:color="auto"/>
      </w:divBdr>
    </w:div>
    <w:div w:id="1660230193">
      <w:bodyDiv w:val="1"/>
      <w:marLeft w:val="0"/>
      <w:marRight w:val="0"/>
      <w:marTop w:val="0"/>
      <w:marBottom w:val="0"/>
      <w:divBdr>
        <w:top w:val="none" w:sz="0" w:space="0" w:color="auto"/>
        <w:left w:val="none" w:sz="0" w:space="0" w:color="auto"/>
        <w:bottom w:val="none" w:sz="0" w:space="0" w:color="auto"/>
        <w:right w:val="none" w:sz="0" w:space="0" w:color="auto"/>
      </w:divBdr>
    </w:div>
    <w:div w:id="1670327955">
      <w:bodyDiv w:val="1"/>
      <w:marLeft w:val="0"/>
      <w:marRight w:val="0"/>
      <w:marTop w:val="0"/>
      <w:marBottom w:val="0"/>
      <w:divBdr>
        <w:top w:val="none" w:sz="0" w:space="0" w:color="auto"/>
        <w:left w:val="none" w:sz="0" w:space="0" w:color="auto"/>
        <w:bottom w:val="none" w:sz="0" w:space="0" w:color="auto"/>
        <w:right w:val="none" w:sz="0" w:space="0" w:color="auto"/>
      </w:divBdr>
    </w:div>
    <w:div w:id="1793818577">
      <w:bodyDiv w:val="1"/>
      <w:marLeft w:val="0"/>
      <w:marRight w:val="0"/>
      <w:marTop w:val="0"/>
      <w:marBottom w:val="0"/>
      <w:divBdr>
        <w:top w:val="none" w:sz="0" w:space="0" w:color="auto"/>
        <w:left w:val="none" w:sz="0" w:space="0" w:color="auto"/>
        <w:bottom w:val="none" w:sz="0" w:space="0" w:color="auto"/>
        <w:right w:val="none" w:sz="0" w:space="0" w:color="auto"/>
      </w:divBdr>
    </w:div>
    <w:div w:id="1836991548">
      <w:bodyDiv w:val="1"/>
      <w:marLeft w:val="0"/>
      <w:marRight w:val="0"/>
      <w:marTop w:val="0"/>
      <w:marBottom w:val="0"/>
      <w:divBdr>
        <w:top w:val="none" w:sz="0" w:space="0" w:color="auto"/>
        <w:left w:val="none" w:sz="0" w:space="0" w:color="auto"/>
        <w:bottom w:val="none" w:sz="0" w:space="0" w:color="auto"/>
        <w:right w:val="none" w:sz="0" w:space="0" w:color="auto"/>
      </w:divBdr>
    </w:div>
    <w:div w:id="1845436962">
      <w:bodyDiv w:val="1"/>
      <w:marLeft w:val="0"/>
      <w:marRight w:val="0"/>
      <w:marTop w:val="0"/>
      <w:marBottom w:val="0"/>
      <w:divBdr>
        <w:top w:val="none" w:sz="0" w:space="0" w:color="auto"/>
        <w:left w:val="none" w:sz="0" w:space="0" w:color="auto"/>
        <w:bottom w:val="none" w:sz="0" w:space="0" w:color="auto"/>
        <w:right w:val="none" w:sz="0" w:space="0" w:color="auto"/>
      </w:divBdr>
    </w:div>
    <w:div w:id="1893271249">
      <w:bodyDiv w:val="1"/>
      <w:marLeft w:val="0"/>
      <w:marRight w:val="0"/>
      <w:marTop w:val="0"/>
      <w:marBottom w:val="0"/>
      <w:divBdr>
        <w:top w:val="none" w:sz="0" w:space="0" w:color="auto"/>
        <w:left w:val="none" w:sz="0" w:space="0" w:color="auto"/>
        <w:bottom w:val="none" w:sz="0" w:space="0" w:color="auto"/>
        <w:right w:val="none" w:sz="0" w:space="0" w:color="auto"/>
      </w:divBdr>
    </w:div>
    <w:div w:id="1931815316">
      <w:bodyDiv w:val="1"/>
      <w:marLeft w:val="0"/>
      <w:marRight w:val="0"/>
      <w:marTop w:val="0"/>
      <w:marBottom w:val="0"/>
      <w:divBdr>
        <w:top w:val="none" w:sz="0" w:space="0" w:color="auto"/>
        <w:left w:val="none" w:sz="0" w:space="0" w:color="auto"/>
        <w:bottom w:val="none" w:sz="0" w:space="0" w:color="auto"/>
        <w:right w:val="none" w:sz="0" w:space="0" w:color="auto"/>
      </w:divBdr>
    </w:div>
    <w:div w:id="1939101794">
      <w:bodyDiv w:val="1"/>
      <w:marLeft w:val="0"/>
      <w:marRight w:val="0"/>
      <w:marTop w:val="0"/>
      <w:marBottom w:val="0"/>
      <w:divBdr>
        <w:top w:val="none" w:sz="0" w:space="0" w:color="auto"/>
        <w:left w:val="none" w:sz="0" w:space="0" w:color="auto"/>
        <w:bottom w:val="none" w:sz="0" w:space="0" w:color="auto"/>
        <w:right w:val="none" w:sz="0" w:space="0" w:color="auto"/>
      </w:divBdr>
    </w:div>
    <w:div w:id="2004895884">
      <w:bodyDiv w:val="1"/>
      <w:marLeft w:val="0"/>
      <w:marRight w:val="0"/>
      <w:marTop w:val="0"/>
      <w:marBottom w:val="0"/>
      <w:divBdr>
        <w:top w:val="none" w:sz="0" w:space="0" w:color="auto"/>
        <w:left w:val="none" w:sz="0" w:space="0" w:color="auto"/>
        <w:bottom w:val="none" w:sz="0" w:space="0" w:color="auto"/>
        <w:right w:val="none" w:sz="0" w:space="0" w:color="auto"/>
      </w:divBdr>
    </w:div>
    <w:div w:id="2110857198">
      <w:bodyDiv w:val="1"/>
      <w:marLeft w:val="0"/>
      <w:marRight w:val="0"/>
      <w:marTop w:val="0"/>
      <w:marBottom w:val="0"/>
      <w:divBdr>
        <w:top w:val="none" w:sz="0" w:space="0" w:color="auto"/>
        <w:left w:val="none" w:sz="0" w:space="0" w:color="auto"/>
        <w:bottom w:val="none" w:sz="0" w:space="0" w:color="auto"/>
        <w:right w:val="none" w:sz="0" w:space="0" w:color="auto"/>
      </w:divBdr>
    </w:div>
    <w:div w:id="21225273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4D81A-BBE1-4EF8-8EDE-DA10045A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1787</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11950</CharactersWithSpaces>
  <SharedDoc>false</SharedDoc>
  <HLinks>
    <vt:vector size="12" baseType="variant">
      <vt:variant>
        <vt:i4>2949180</vt:i4>
      </vt:variant>
      <vt:variant>
        <vt:i4>15</vt:i4>
      </vt:variant>
      <vt:variant>
        <vt:i4>0</vt:i4>
      </vt:variant>
      <vt:variant>
        <vt:i4>5</vt:i4>
      </vt:variant>
      <vt:variant>
        <vt:lpwstr>https://www.3gpp.org/ftp/tsg_ran/WG4_Radio/TSGR4_96_e/Docs/R4-2011725.zip</vt:lpwstr>
      </vt:variant>
      <vt:variant>
        <vt:lpwstr/>
      </vt:variant>
      <vt:variant>
        <vt:i4>6291544</vt:i4>
      </vt:variant>
      <vt:variant>
        <vt:i4>12</vt:i4>
      </vt:variant>
      <vt:variant>
        <vt:i4>0</vt:i4>
      </vt:variant>
      <vt:variant>
        <vt:i4>5</vt:i4>
      </vt:variant>
      <vt:variant>
        <vt:lpwstr>https://www.3gpp.org/ftp/tsg_ran/TSG_RAN/TSGR_89e/Docs/RP-202103.zip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US/Naperville)</dc:creator>
  <cp:keywords/>
  <cp:lastModifiedBy>Angelow, Iwajlo (Nokia - US/Naperville)</cp:lastModifiedBy>
  <cp:revision>2</cp:revision>
  <dcterms:created xsi:type="dcterms:W3CDTF">2022-01-10T22:21:00Z</dcterms:created>
  <dcterms:modified xsi:type="dcterms:W3CDTF">2022-01-10T22:21:00Z</dcterms:modified>
</cp:coreProperties>
</file>